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77F3" w14:textId="25D1EE7B" w:rsidR="00124440" w:rsidRDefault="00124440" w:rsidP="00124440">
      <w:pPr>
        <w:pStyle w:val="Title"/>
        <w:rPr>
          <w:b/>
          <w:bCs/>
        </w:rPr>
      </w:pPr>
      <w:r w:rsidRPr="00124440">
        <w:rPr>
          <w:b/>
          <w:bCs/>
        </w:rPr>
        <w:t>Writer</w:t>
      </w:r>
      <w:r w:rsidRPr="00124440">
        <w:rPr>
          <w:b/>
          <w:bCs/>
        </w:rPr>
        <w:t xml:space="preserve"> &amp; </w:t>
      </w:r>
      <w:r w:rsidRPr="00124440">
        <w:rPr>
          <w:b/>
          <w:bCs/>
        </w:rPr>
        <w:t>Poet-in-Residence Policy (Template)</w:t>
      </w:r>
    </w:p>
    <w:p w14:paraId="743497F7" w14:textId="77777777" w:rsidR="00124440" w:rsidRPr="00124440" w:rsidRDefault="00124440" w:rsidP="00124440"/>
    <w:p w14:paraId="5CCE899B" w14:textId="77777777" w:rsidR="00124440" w:rsidRPr="00124440" w:rsidRDefault="00124440" w:rsidP="00124440">
      <w:pPr>
        <w:pStyle w:val="Heading2"/>
      </w:pPr>
      <w:r w:rsidRPr="00124440">
        <w:t>Vision</w:t>
      </w:r>
    </w:p>
    <w:p w14:paraId="7A81E176" w14:textId="77777777" w:rsidR="00124440" w:rsidRPr="00124440" w:rsidRDefault="00124440" w:rsidP="00124440">
      <w:pPr>
        <w:rPr>
          <w:rFonts w:ascii="Arial" w:hAnsi="Arial" w:cs="Arial"/>
        </w:rPr>
      </w:pPr>
    </w:p>
    <w:p w14:paraId="63B36A1F" w14:textId="77777777" w:rsidR="00124440" w:rsidRPr="00124440" w:rsidRDefault="00124440" w:rsidP="00124440">
      <w:pPr>
        <w:rPr>
          <w:rFonts w:ascii="Arial" w:hAnsi="Arial" w:cs="Arial"/>
        </w:rPr>
      </w:pPr>
      <w:r w:rsidRPr="00124440">
        <w:rPr>
          <w:rFonts w:ascii="Arial" w:hAnsi="Arial" w:cs="Arial"/>
        </w:rPr>
        <w:t>[School Name] will host writer and poet residencies that inspire pupils’ creativity, enrich the taught curriculum, and strengthen a culture of reading and writing for pleasure and purpose. Residencies will be designed to raise standards in English while supporting oracy, personal development, cultural capital, and staff professional learning. Each residency will be carefully planned, contractually specified, safeguarded, inclusive, and evaluated against clear objectives so that pupils across Early Years, primary and secondary phases benefit equitably. Our vision recognises that sustained encounters with practicing writers can motivate reluctant readers, deepen disciplinary writing in subjects beyond English, and connect classroom learning with authentic audiences and purposes, in line with the national curriculum and current DfE guidance for reading and writing.</w:t>
      </w:r>
    </w:p>
    <w:p w14:paraId="74FB03A5" w14:textId="77777777" w:rsidR="00124440" w:rsidRPr="00124440" w:rsidRDefault="00124440" w:rsidP="00124440">
      <w:pPr>
        <w:rPr>
          <w:rFonts w:ascii="Arial" w:hAnsi="Arial" w:cs="Arial"/>
        </w:rPr>
      </w:pPr>
    </w:p>
    <w:p w14:paraId="5CC7CFB8" w14:textId="77777777" w:rsidR="00124440" w:rsidRPr="00124440" w:rsidRDefault="00124440" w:rsidP="00124440">
      <w:pPr>
        <w:rPr>
          <w:rFonts w:ascii="Arial" w:hAnsi="Arial" w:cs="Arial"/>
        </w:rPr>
      </w:pPr>
      <w:r w:rsidRPr="00124440">
        <w:rPr>
          <w:rFonts w:ascii="Arial" w:hAnsi="Arial" w:cs="Arial"/>
        </w:rPr>
        <w:t>Residencies will complement, not replace, high-quality teaching. Writers are external specialists who collaborate with staff to co-plan manageable, curriculum-aligned sequences of learning, while school leaders retain responsibility for curriculum, assessment, safeguarding, behaviour, and quality assurance. This approach draws on long-established good practice in residency management, including clear briefs, risk assessment, and structured evaluation.</w:t>
      </w:r>
    </w:p>
    <w:p w14:paraId="7878AC91" w14:textId="77777777" w:rsidR="00124440" w:rsidRPr="00124440" w:rsidRDefault="00124440" w:rsidP="00124440">
      <w:pPr>
        <w:rPr>
          <w:rFonts w:ascii="Arial" w:hAnsi="Arial" w:cs="Arial"/>
        </w:rPr>
      </w:pPr>
    </w:p>
    <w:p w14:paraId="48813800" w14:textId="77777777" w:rsidR="00124440" w:rsidRPr="00124440" w:rsidRDefault="00124440" w:rsidP="00124440">
      <w:pPr>
        <w:pStyle w:val="Heading2"/>
      </w:pPr>
      <w:r w:rsidRPr="00124440">
        <w:t>Legal framework</w:t>
      </w:r>
    </w:p>
    <w:p w14:paraId="204E459F" w14:textId="77777777" w:rsidR="00124440" w:rsidRPr="00124440" w:rsidRDefault="00124440" w:rsidP="00124440">
      <w:pPr>
        <w:rPr>
          <w:rFonts w:ascii="Arial" w:hAnsi="Arial" w:cs="Arial"/>
        </w:rPr>
      </w:pPr>
    </w:p>
    <w:p w14:paraId="75D1B4A2" w14:textId="77777777" w:rsidR="00124440" w:rsidRPr="00124440" w:rsidRDefault="00124440" w:rsidP="00124440">
      <w:pPr>
        <w:rPr>
          <w:rFonts w:ascii="Arial" w:hAnsi="Arial" w:cs="Arial"/>
        </w:rPr>
      </w:pPr>
      <w:r w:rsidRPr="00124440">
        <w:rPr>
          <w:rFonts w:ascii="Arial" w:hAnsi="Arial" w:cs="Arial"/>
        </w:rPr>
        <w:t>This policy operates within English education law and statutory guidance. All residencies must comply with Keeping Children Safe in Education (September 2025), including safer recruitment, appropriate supervision, and visitor protocols; staff who work directly with children must read at least Part one, and the Designated Safeguarding Lead (DSL) will advise on Annex A where appropriate. When residency activity involves regulated activity, the school will request the appropriate level of Disclosure and Barring Service (DBS) check in line with DBS eligibility guidance and the school’s safer recruitment procedures.</w:t>
      </w:r>
    </w:p>
    <w:p w14:paraId="090B9CD2" w14:textId="77777777" w:rsidR="00124440" w:rsidRPr="00124440" w:rsidRDefault="00124440" w:rsidP="00124440">
      <w:pPr>
        <w:rPr>
          <w:rFonts w:ascii="Arial" w:hAnsi="Arial" w:cs="Arial"/>
        </w:rPr>
      </w:pPr>
    </w:p>
    <w:p w14:paraId="1D8BE268" w14:textId="77777777" w:rsidR="00124440" w:rsidRPr="00124440" w:rsidRDefault="00124440" w:rsidP="00124440">
      <w:pPr>
        <w:rPr>
          <w:rFonts w:ascii="Arial" w:hAnsi="Arial" w:cs="Arial"/>
        </w:rPr>
      </w:pPr>
      <w:r w:rsidRPr="00124440">
        <w:rPr>
          <w:rFonts w:ascii="Arial" w:hAnsi="Arial" w:cs="Arial"/>
        </w:rPr>
        <w:t xml:space="preserve">For boarding settings, activity must meet the National Minimum Standards for Boarding Schools (September 2022), including welfare, safeguarding, and leadership standards. </w:t>
      </w:r>
      <w:r w:rsidRPr="00124440">
        <w:rPr>
          <w:rFonts w:ascii="Arial" w:hAnsi="Arial" w:cs="Arial"/>
        </w:rPr>
        <w:lastRenderedPageBreak/>
        <w:t>Independent schools inspected by ISI must ensure residency implementation aligns with ISI’s inspection framework and the Independent School Standards.</w:t>
      </w:r>
    </w:p>
    <w:p w14:paraId="1A797983" w14:textId="77777777" w:rsidR="00124440" w:rsidRPr="00124440" w:rsidRDefault="00124440" w:rsidP="00124440">
      <w:pPr>
        <w:rPr>
          <w:rFonts w:ascii="Arial" w:hAnsi="Arial" w:cs="Arial"/>
        </w:rPr>
      </w:pPr>
    </w:p>
    <w:p w14:paraId="4137663D" w14:textId="77777777" w:rsidR="00124440" w:rsidRPr="00124440" w:rsidRDefault="00124440" w:rsidP="00124440">
      <w:pPr>
        <w:rPr>
          <w:rFonts w:ascii="Arial" w:hAnsi="Arial" w:cs="Arial"/>
        </w:rPr>
      </w:pPr>
      <w:r w:rsidRPr="00124440">
        <w:rPr>
          <w:rFonts w:ascii="Arial" w:hAnsi="Arial" w:cs="Arial"/>
        </w:rPr>
        <w:t>All residency design and delivery will be consistent with Ofsted’s Education Inspection Framework used from November 2025, including the quality of education, behaviour, personal development, leadership, and the strengthened approach to inclusion.</w:t>
      </w:r>
    </w:p>
    <w:p w14:paraId="055A0F3A" w14:textId="77777777" w:rsidR="00124440" w:rsidRPr="00124440" w:rsidRDefault="00124440" w:rsidP="00124440">
      <w:pPr>
        <w:rPr>
          <w:rFonts w:ascii="Arial" w:hAnsi="Arial" w:cs="Arial"/>
        </w:rPr>
      </w:pPr>
    </w:p>
    <w:p w14:paraId="6B06C81C" w14:textId="77777777" w:rsidR="00124440" w:rsidRPr="00124440" w:rsidRDefault="00124440" w:rsidP="00124440">
      <w:pPr>
        <w:rPr>
          <w:rFonts w:ascii="Arial" w:hAnsi="Arial" w:cs="Arial"/>
        </w:rPr>
      </w:pPr>
      <w:r w:rsidRPr="00124440">
        <w:rPr>
          <w:rFonts w:ascii="Arial" w:hAnsi="Arial" w:cs="Arial"/>
        </w:rPr>
        <w:t>Data processing during residencies must comply with UK GDPR and the Data Protection Act 2018; any personal data, images, audio or video collected in workshops, events, or publications will be processed under an identified lawful basis, with consent where required, and with secure storage and retention schedules. The school’s data protection policy applies to all residency work.</w:t>
      </w:r>
    </w:p>
    <w:p w14:paraId="7E37C22B" w14:textId="77777777" w:rsidR="00124440" w:rsidRPr="00124440" w:rsidRDefault="00124440" w:rsidP="00124440">
      <w:pPr>
        <w:rPr>
          <w:rFonts w:ascii="Arial" w:hAnsi="Arial" w:cs="Arial"/>
        </w:rPr>
      </w:pPr>
    </w:p>
    <w:p w14:paraId="3C20F052" w14:textId="77777777" w:rsidR="00124440" w:rsidRPr="00124440" w:rsidRDefault="00124440" w:rsidP="00124440">
      <w:pPr>
        <w:pStyle w:val="Heading2"/>
      </w:pPr>
      <w:r w:rsidRPr="00124440">
        <w:t>Roles and responsibilities</w:t>
      </w:r>
    </w:p>
    <w:p w14:paraId="56B047A3" w14:textId="77777777" w:rsidR="00124440" w:rsidRPr="00124440" w:rsidRDefault="00124440" w:rsidP="00124440">
      <w:pPr>
        <w:rPr>
          <w:rFonts w:ascii="Arial" w:hAnsi="Arial" w:cs="Arial"/>
        </w:rPr>
      </w:pPr>
    </w:p>
    <w:p w14:paraId="43B92DDA" w14:textId="77777777" w:rsidR="00124440" w:rsidRPr="00124440" w:rsidRDefault="00124440" w:rsidP="00124440">
      <w:pPr>
        <w:rPr>
          <w:rFonts w:ascii="Arial" w:hAnsi="Arial" w:cs="Arial"/>
        </w:rPr>
      </w:pPr>
      <w:r w:rsidRPr="00124440">
        <w:rPr>
          <w:rFonts w:ascii="Arial" w:hAnsi="Arial" w:cs="Arial"/>
        </w:rPr>
        <w:t>The Governing Body or Proprietor approves this policy, ensures statutory compliance, and receives evaluation reports after each residency. The Headteacher is responsible for commissioning residencies, approving the brief and budget, signing contracts, and ensuring provision for staff time, rooms, equipment, and cover. The DSL oversees safeguarding risk assessment, visitor protocols, DBS level decisions, and induction for visiting writers. The SENCO advises on reasonable adjustments, accessibility, and alternative communication formats for pupils and adults. The Subject Leader for English (or Literacy Lead) acts as Residency Lead, drafting the project brief, coordinating curriculum links, setting outcome measures, and leading evaluation. Curriculum leaders for other subjects collaborate to embed disciplinary writing and oracy where relevant.</w:t>
      </w:r>
    </w:p>
    <w:p w14:paraId="3220E4C7" w14:textId="77777777" w:rsidR="00124440" w:rsidRPr="00124440" w:rsidRDefault="00124440" w:rsidP="00124440">
      <w:pPr>
        <w:rPr>
          <w:rFonts w:ascii="Arial" w:hAnsi="Arial" w:cs="Arial"/>
        </w:rPr>
      </w:pPr>
    </w:p>
    <w:p w14:paraId="32F5854E" w14:textId="77777777" w:rsidR="00124440" w:rsidRPr="00124440" w:rsidRDefault="00124440" w:rsidP="00124440">
      <w:pPr>
        <w:rPr>
          <w:rFonts w:ascii="Arial" w:hAnsi="Arial" w:cs="Arial"/>
        </w:rPr>
      </w:pPr>
      <w:r w:rsidRPr="00124440">
        <w:rPr>
          <w:rFonts w:ascii="Arial" w:hAnsi="Arial" w:cs="Arial"/>
        </w:rPr>
        <w:t>Writers and poets are engaged as self-employed professionals under a written contract that sets out services, term, fees, expenses, IP, data handling, safeguarding expectations, supervision, and termination provisions; they are never left alone with a class, and work under staff supervision at all times. The school will provide a structured induction covering site access, H&amp;S, fire procedures, first aid, facilities, and key contacts.</w:t>
      </w:r>
    </w:p>
    <w:p w14:paraId="1007C11A" w14:textId="77777777" w:rsidR="00124440" w:rsidRPr="00124440" w:rsidRDefault="00124440" w:rsidP="00124440">
      <w:pPr>
        <w:rPr>
          <w:rFonts w:ascii="Arial" w:hAnsi="Arial" w:cs="Arial"/>
        </w:rPr>
      </w:pPr>
    </w:p>
    <w:p w14:paraId="1487CC07" w14:textId="77777777" w:rsidR="00124440" w:rsidRPr="00124440" w:rsidRDefault="00124440" w:rsidP="00124440">
      <w:pPr>
        <w:pStyle w:val="Heading2"/>
      </w:pPr>
      <w:r w:rsidRPr="00124440">
        <w:t>National curriculum references</w:t>
      </w:r>
    </w:p>
    <w:p w14:paraId="38AAEA41" w14:textId="77777777" w:rsidR="00124440" w:rsidRPr="00124440" w:rsidRDefault="00124440" w:rsidP="00124440">
      <w:pPr>
        <w:rPr>
          <w:rFonts w:ascii="Arial" w:hAnsi="Arial" w:cs="Arial"/>
        </w:rPr>
      </w:pPr>
    </w:p>
    <w:p w14:paraId="0FE9A4EB" w14:textId="77777777" w:rsidR="00124440" w:rsidRPr="00124440" w:rsidRDefault="00124440" w:rsidP="00124440">
      <w:pPr>
        <w:rPr>
          <w:rFonts w:ascii="Arial" w:hAnsi="Arial" w:cs="Arial"/>
        </w:rPr>
      </w:pPr>
      <w:r w:rsidRPr="00124440">
        <w:rPr>
          <w:rFonts w:ascii="Arial" w:hAnsi="Arial" w:cs="Arial"/>
        </w:rPr>
        <w:t xml:space="preserve">Residencies will directly support the national curriculum aims for English, including spoken language, reading, and writing at key stages 1–4, and the cross-curricular development of language and literacy. The English programmes of study emphasise competence in </w:t>
      </w:r>
      <w:r w:rsidRPr="00124440">
        <w:rPr>
          <w:rFonts w:ascii="Arial" w:hAnsi="Arial" w:cs="Arial"/>
        </w:rPr>
        <w:lastRenderedPageBreak/>
        <w:t>speaking and listening, presentations, performance, debate, and adapting writing for audience and purpose; these aims inform residency planning across phases.</w:t>
      </w:r>
    </w:p>
    <w:p w14:paraId="11689507" w14:textId="77777777" w:rsidR="00124440" w:rsidRPr="00124440" w:rsidRDefault="00124440" w:rsidP="00124440">
      <w:pPr>
        <w:rPr>
          <w:rFonts w:ascii="Arial" w:hAnsi="Arial" w:cs="Arial"/>
        </w:rPr>
      </w:pPr>
    </w:p>
    <w:p w14:paraId="7429F638" w14:textId="77777777" w:rsidR="00124440" w:rsidRPr="00124440" w:rsidRDefault="00124440" w:rsidP="00124440">
      <w:pPr>
        <w:rPr>
          <w:rFonts w:ascii="Arial" w:hAnsi="Arial" w:cs="Arial"/>
        </w:rPr>
      </w:pPr>
      <w:r w:rsidRPr="00124440">
        <w:rPr>
          <w:rFonts w:ascii="Arial" w:hAnsi="Arial" w:cs="Arial"/>
        </w:rPr>
        <w:t>Residencies may also support disciplinary literacy in other subjects by providing authentic contexts for writing and oracy (e.g., historical narratives, scientific explanations, geographical arguments), consistent with the broader curriculum framework at KS1–2 and KS3–4.</w:t>
      </w:r>
    </w:p>
    <w:p w14:paraId="08D7C9E5" w14:textId="77777777" w:rsidR="00124440" w:rsidRPr="00124440" w:rsidRDefault="00124440" w:rsidP="00124440">
      <w:pPr>
        <w:rPr>
          <w:rFonts w:ascii="Arial" w:hAnsi="Arial" w:cs="Arial"/>
        </w:rPr>
      </w:pPr>
    </w:p>
    <w:p w14:paraId="5968F9EE" w14:textId="77777777" w:rsidR="00124440" w:rsidRPr="00124440" w:rsidRDefault="00124440" w:rsidP="00124440">
      <w:pPr>
        <w:pStyle w:val="Heading2"/>
      </w:pPr>
      <w:r w:rsidRPr="00124440">
        <w:t>Purpose</w:t>
      </w:r>
    </w:p>
    <w:p w14:paraId="2B4911F4" w14:textId="77777777" w:rsidR="00124440" w:rsidRPr="00124440" w:rsidRDefault="00124440" w:rsidP="00124440">
      <w:pPr>
        <w:rPr>
          <w:rFonts w:ascii="Arial" w:hAnsi="Arial" w:cs="Arial"/>
        </w:rPr>
      </w:pPr>
    </w:p>
    <w:p w14:paraId="2D428619" w14:textId="77777777" w:rsidR="00124440" w:rsidRPr="00124440" w:rsidRDefault="00124440" w:rsidP="00124440">
      <w:pPr>
        <w:rPr>
          <w:rFonts w:ascii="Arial" w:hAnsi="Arial" w:cs="Arial"/>
        </w:rPr>
      </w:pPr>
      <w:r w:rsidRPr="00124440">
        <w:rPr>
          <w:rFonts w:ascii="Arial" w:hAnsi="Arial" w:cs="Arial"/>
        </w:rPr>
        <w:t>The purpose of this policy is to establish a rigorous, replicable template for commissioning, implementing, and evaluating writer and poet residencies that demonstrably improve pupils’ outcomes in reading, writing, speaking and listening, while strengthening teachers’ practice and the wider culture of literacy. It ensures residencies are legally compliant, safe, inclusive, and cost-effective; that they align with the DfE’s Reading Framework and Writing Framework; and that they respond to current national priorities, including renewed emphasis on reading in the secondary years and curriculum/assessment reforms.</w:t>
      </w:r>
    </w:p>
    <w:p w14:paraId="6C1F395B" w14:textId="77777777" w:rsidR="00124440" w:rsidRPr="00124440" w:rsidRDefault="00124440" w:rsidP="00124440">
      <w:pPr>
        <w:rPr>
          <w:rFonts w:ascii="Arial" w:hAnsi="Arial" w:cs="Arial"/>
        </w:rPr>
      </w:pPr>
    </w:p>
    <w:p w14:paraId="04E854D1" w14:textId="77777777" w:rsidR="00124440" w:rsidRPr="00124440" w:rsidRDefault="00124440" w:rsidP="00124440">
      <w:pPr>
        <w:pStyle w:val="Heading2"/>
      </w:pPr>
      <w:r w:rsidRPr="00124440">
        <w:t>Intent</w:t>
      </w:r>
    </w:p>
    <w:p w14:paraId="600A9A09" w14:textId="77777777" w:rsidR="00124440" w:rsidRPr="00124440" w:rsidRDefault="00124440" w:rsidP="00124440">
      <w:pPr>
        <w:rPr>
          <w:rFonts w:ascii="Arial" w:hAnsi="Arial" w:cs="Arial"/>
        </w:rPr>
      </w:pPr>
    </w:p>
    <w:p w14:paraId="11C42962" w14:textId="77777777" w:rsidR="00124440" w:rsidRPr="00124440" w:rsidRDefault="00124440" w:rsidP="00124440">
      <w:pPr>
        <w:rPr>
          <w:rFonts w:ascii="Arial" w:hAnsi="Arial" w:cs="Arial"/>
        </w:rPr>
      </w:pPr>
      <w:r w:rsidRPr="00124440">
        <w:rPr>
          <w:rFonts w:ascii="Arial" w:hAnsi="Arial" w:cs="Arial"/>
        </w:rPr>
        <w:t>Each residency will publish an intent statement linked to identified needs. Typically, these will include raising engagement with reading for pleasure, increasing the volume and quality of pupil writing, improving spoken language for learning, and strengthening disciplinary literacy across subjects. Intent will be framed using specific, measurable objectives, scheduled milestones, and transparent success criteria that reflect the Reading Framework and Writing Framework’s focus on language development, transcription fluency, sentence mastery, audience and purpose, and feedback.</w:t>
      </w:r>
    </w:p>
    <w:p w14:paraId="2D744D79" w14:textId="77777777" w:rsidR="00124440" w:rsidRPr="00124440" w:rsidRDefault="00124440" w:rsidP="00124440">
      <w:pPr>
        <w:rPr>
          <w:rFonts w:ascii="Arial" w:hAnsi="Arial" w:cs="Arial"/>
        </w:rPr>
      </w:pPr>
    </w:p>
    <w:p w14:paraId="61CCEFA0" w14:textId="77777777" w:rsidR="00124440" w:rsidRPr="00124440" w:rsidRDefault="00124440" w:rsidP="00124440">
      <w:pPr>
        <w:rPr>
          <w:rFonts w:ascii="Arial" w:hAnsi="Arial" w:cs="Arial"/>
        </w:rPr>
      </w:pPr>
      <w:r w:rsidRPr="00124440">
        <w:rPr>
          <w:rFonts w:ascii="Arial" w:hAnsi="Arial" w:cs="Arial"/>
        </w:rPr>
        <w:t>Objectives are defined at commissioning and refined with the writer in an inception meeting. The SMART approach will be used to set outcomes, timescales, and evidence collection points, with reference to any external funding criteria.</w:t>
      </w:r>
    </w:p>
    <w:p w14:paraId="0E11B0B5" w14:textId="77777777" w:rsidR="00124440" w:rsidRPr="00124440" w:rsidRDefault="00124440" w:rsidP="00124440">
      <w:pPr>
        <w:rPr>
          <w:rFonts w:ascii="Arial" w:hAnsi="Arial" w:cs="Arial"/>
        </w:rPr>
      </w:pPr>
    </w:p>
    <w:p w14:paraId="57B4D297" w14:textId="77777777" w:rsidR="00124440" w:rsidRPr="00124440" w:rsidRDefault="00124440" w:rsidP="00124440">
      <w:pPr>
        <w:pStyle w:val="Heading2"/>
      </w:pPr>
      <w:r w:rsidRPr="00124440">
        <w:t>Implementation</w:t>
      </w:r>
    </w:p>
    <w:p w14:paraId="4EFFC598" w14:textId="77777777" w:rsidR="00124440" w:rsidRPr="00124440" w:rsidRDefault="00124440" w:rsidP="00124440">
      <w:pPr>
        <w:rPr>
          <w:rFonts w:ascii="Arial" w:hAnsi="Arial" w:cs="Arial"/>
        </w:rPr>
      </w:pPr>
    </w:p>
    <w:p w14:paraId="454C30C9" w14:textId="77777777" w:rsidR="00124440" w:rsidRPr="00124440" w:rsidRDefault="00124440" w:rsidP="00124440">
      <w:pPr>
        <w:rPr>
          <w:rFonts w:ascii="Arial" w:hAnsi="Arial" w:cs="Arial"/>
        </w:rPr>
      </w:pPr>
      <w:r w:rsidRPr="00124440">
        <w:rPr>
          <w:rFonts w:ascii="Arial" w:hAnsi="Arial" w:cs="Arial"/>
        </w:rPr>
        <w:t>Implementation proceeds in four phases: commissioning, induction, delivery, and dissemination.</w:t>
      </w:r>
    </w:p>
    <w:p w14:paraId="16F85D53" w14:textId="77777777" w:rsidR="00124440" w:rsidRPr="00124440" w:rsidRDefault="00124440" w:rsidP="00124440">
      <w:pPr>
        <w:rPr>
          <w:rFonts w:ascii="Arial" w:hAnsi="Arial" w:cs="Arial"/>
        </w:rPr>
      </w:pPr>
    </w:p>
    <w:p w14:paraId="5120E582" w14:textId="77777777" w:rsidR="00124440" w:rsidRPr="00124440" w:rsidRDefault="00124440" w:rsidP="00124440">
      <w:pPr>
        <w:rPr>
          <w:rFonts w:ascii="Arial" w:hAnsi="Arial" w:cs="Arial"/>
        </w:rPr>
      </w:pPr>
      <w:r w:rsidRPr="00124440">
        <w:rPr>
          <w:rFonts w:ascii="Arial" w:hAnsi="Arial" w:cs="Arial"/>
        </w:rPr>
        <w:t>During commissioning, the Residency Lead drafts a project brief specifying rationale, aims, target groups, curriculum links, scope, outputs, success measures, timescale, and budget lines for fees, planning time, materials, travel, access costs, and evaluation. Writer daily rates are negotiated according to experience and scale of engagement, with time allocated for preparation, delivery, reflection, meetings, visits, and reporting. The contract clarifies self-employed status, invoicing, VAT if applicable, IP, and data handling.</w:t>
      </w:r>
    </w:p>
    <w:p w14:paraId="76119A71" w14:textId="77777777" w:rsidR="00124440" w:rsidRPr="00124440" w:rsidRDefault="00124440" w:rsidP="00124440">
      <w:pPr>
        <w:rPr>
          <w:rFonts w:ascii="Arial" w:hAnsi="Arial" w:cs="Arial"/>
        </w:rPr>
      </w:pPr>
    </w:p>
    <w:p w14:paraId="1C5EE8AC" w14:textId="77777777" w:rsidR="00124440" w:rsidRPr="00124440" w:rsidRDefault="00124440" w:rsidP="00124440">
      <w:pPr>
        <w:rPr>
          <w:rFonts w:ascii="Arial" w:hAnsi="Arial" w:cs="Arial"/>
        </w:rPr>
      </w:pPr>
      <w:r w:rsidRPr="00124440">
        <w:rPr>
          <w:rFonts w:ascii="Arial" w:hAnsi="Arial" w:cs="Arial"/>
        </w:rPr>
        <w:t>Safeguarding is planned with the DSL before any activity. The school determines whether activity is regulated, what level of DBS is required, and how supervision will be maintained. Visitor induction includes child protection procedures, photography/recording rules, and the school’s code of conduct for adults on site. The school never requests to keep copies of visiting professionals’ DBS certificates; instead it records the check outcome on the SCR in line with KCSIE. Writers are not teachers and must not be left in sole charge of a class; a qualified member of staff remains present and responsible throughout.</w:t>
      </w:r>
    </w:p>
    <w:p w14:paraId="0010DFA3" w14:textId="77777777" w:rsidR="00124440" w:rsidRPr="00124440" w:rsidRDefault="00124440" w:rsidP="00124440">
      <w:pPr>
        <w:rPr>
          <w:rFonts w:ascii="Arial" w:hAnsi="Arial" w:cs="Arial"/>
        </w:rPr>
      </w:pPr>
    </w:p>
    <w:p w14:paraId="226018D4" w14:textId="77777777" w:rsidR="00124440" w:rsidRPr="00124440" w:rsidRDefault="00124440" w:rsidP="00124440">
      <w:pPr>
        <w:rPr>
          <w:rFonts w:ascii="Arial" w:hAnsi="Arial" w:cs="Arial"/>
        </w:rPr>
      </w:pPr>
      <w:r w:rsidRPr="00124440">
        <w:rPr>
          <w:rFonts w:ascii="Arial" w:hAnsi="Arial" w:cs="Arial"/>
        </w:rPr>
        <w:t>Induction covers site logistics, H&amp;S, first aid, emergency procedures, facilities, and key staff introductions. The school ensures the writer knows where to sign in, store belongings, and access water, toilets, and workspaces.</w:t>
      </w:r>
    </w:p>
    <w:p w14:paraId="5BA541BA" w14:textId="77777777" w:rsidR="00124440" w:rsidRPr="00124440" w:rsidRDefault="00124440" w:rsidP="00124440">
      <w:pPr>
        <w:rPr>
          <w:rFonts w:ascii="Arial" w:hAnsi="Arial" w:cs="Arial"/>
        </w:rPr>
      </w:pPr>
    </w:p>
    <w:p w14:paraId="6DD75356" w14:textId="77777777" w:rsidR="00124440" w:rsidRPr="00124440" w:rsidRDefault="00124440" w:rsidP="00124440">
      <w:pPr>
        <w:rPr>
          <w:rFonts w:ascii="Arial" w:hAnsi="Arial" w:cs="Arial"/>
        </w:rPr>
      </w:pPr>
      <w:r w:rsidRPr="00124440">
        <w:rPr>
          <w:rFonts w:ascii="Arial" w:hAnsi="Arial" w:cs="Arial"/>
        </w:rPr>
        <w:t>Delivery is co-planned. Writers provide an outline of session sequences; staff share pupil context, prior learning, and SEND information to ensure high-quality differentiation and accessibility. Mid-point reviews allow the programme to be adapted, with changes documented. Events or publications are planned from the start, including venue access, invitations, running order, and permissions for images or pupil work.</w:t>
      </w:r>
    </w:p>
    <w:p w14:paraId="78A4F11E" w14:textId="77777777" w:rsidR="00124440" w:rsidRPr="00124440" w:rsidRDefault="00124440" w:rsidP="00124440">
      <w:pPr>
        <w:rPr>
          <w:rFonts w:ascii="Arial" w:hAnsi="Arial" w:cs="Arial"/>
        </w:rPr>
      </w:pPr>
    </w:p>
    <w:p w14:paraId="6AC2F4DF" w14:textId="77777777" w:rsidR="00124440" w:rsidRPr="00124440" w:rsidRDefault="00124440" w:rsidP="00124440">
      <w:pPr>
        <w:rPr>
          <w:rFonts w:ascii="Arial" w:hAnsi="Arial" w:cs="Arial"/>
        </w:rPr>
      </w:pPr>
      <w:r w:rsidRPr="00124440">
        <w:rPr>
          <w:rFonts w:ascii="Arial" w:hAnsi="Arial" w:cs="Arial"/>
        </w:rPr>
        <w:t>Dissemination captures outcomes and learning. Where appropriate, the school may publish an anthology or digital showcase of pupil work, ensuring consent, crediting, and accessibility formats are in place, and that timelines for design and print are realistic.</w:t>
      </w:r>
    </w:p>
    <w:p w14:paraId="5438FB48" w14:textId="77777777" w:rsidR="00124440" w:rsidRPr="00124440" w:rsidRDefault="00124440" w:rsidP="00124440">
      <w:pPr>
        <w:rPr>
          <w:rFonts w:ascii="Arial" w:hAnsi="Arial" w:cs="Arial"/>
        </w:rPr>
      </w:pPr>
    </w:p>
    <w:p w14:paraId="290CE50E" w14:textId="77777777" w:rsidR="00124440" w:rsidRPr="00124440" w:rsidRDefault="00124440" w:rsidP="00124440">
      <w:pPr>
        <w:pStyle w:val="Heading2"/>
      </w:pPr>
      <w:r w:rsidRPr="00124440">
        <w:t>Continuity and progression</w:t>
      </w:r>
    </w:p>
    <w:p w14:paraId="6EBC1323" w14:textId="77777777" w:rsidR="00124440" w:rsidRPr="00124440" w:rsidRDefault="00124440" w:rsidP="00124440">
      <w:pPr>
        <w:rPr>
          <w:rFonts w:ascii="Arial" w:hAnsi="Arial" w:cs="Arial"/>
        </w:rPr>
      </w:pPr>
    </w:p>
    <w:p w14:paraId="403729BD" w14:textId="77777777" w:rsidR="00124440" w:rsidRPr="00124440" w:rsidRDefault="00124440" w:rsidP="00124440">
      <w:pPr>
        <w:rPr>
          <w:rFonts w:ascii="Arial" w:hAnsi="Arial" w:cs="Arial"/>
        </w:rPr>
      </w:pPr>
      <w:r w:rsidRPr="00124440">
        <w:rPr>
          <w:rFonts w:ascii="Arial" w:hAnsi="Arial" w:cs="Arial"/>
        </w:rPr>
        <w:t xml:space="preserve">Residencies are integrated within long-term curriculum plans rather than positioned as one-off enrichment. In primary phases, work might focus on oral storying, spoken language, transcription and sentence fluency, and purposeful writing in KS1 before extending to writing stamina, cohesion, and audience awareness in KS2. In secondary phases, work may include rhetorical speaking, debate, performance poetry, and extended disciplinary writing that adapts register and structure for subject-specific conventions at KS3 and KS4. This </w:t>
      </w:r>
      <w:r w:rsidRPr="00124440">
        <w:rPr>
          <w:rFonts w:ascii="Arial" w:hAnsi="Arial" w:cs="Arial"/>
        </w:rPr>
        <w:lastRenderedPageBreak/>
        <w:t>progression reflects the English programmes of study’s cumulative view of spoken language and writing, and it aligns with the Reading and Writing Frameworks’ emphasis on language development from early years to the end of KS2 while supporting transition into secondary.</w:t>
      </w:r>
    </w:p>
    <w:p w14:paraId="1F491399" w14:textId="77777777" w:rsidR="00124440" w:rsidRPr="00124440" w:rsidRDefault="00124440" w:rsidP="00124440">
      <w:pPr>
        <w:rPr>
          <w:rFonts w:ascii="Arial" w:hAnsi="Arial" w:cs="Arial"/>
        </w:rPr>
      </w:pPr>
    </w:p>
    <w:p w14:paraId="5181A98D" w14:textId="77777777" w:rsidR="00124440" w:rsidRPr="00124440" w:rsidRDefault="00124440" w:rsidP="00124440">
      <w:pPr>
        <w:rPr>
          <w:rFonts w:ascii="Arial" w:hAnsi="Arial" w:cs="Arial"/>
        </w:rPr>
      </w:pPr>
      <w:r w:rsidRPr="00124440">
        <w:rPr>
          <w:rFonts w:ascii="Arial" w:hAnsi="Arial" w:cs="Arial"/>
        </w:rPr>
        <w:t>Where national policy introduces additional reading assessments in secondary, such as the announced Year 8 reading test, residency design will incorporate catch-up and fluency strategies for vulnerable readers, while avoiding unnecessary burden by aligning with existing assessment practice and the school’s literacy strategy.</w:t>
      </w:r>
    </w:p>
    <w:p w14:paraId="76525F4F" w14:textId="77777777" w:rsidR="00124440" w:rsidRPr="00124440" w:rsidRDefault="00124440" w:rsidP="00124440">
      <w:pPr>
        <w:rPr>
          <w:rFonts w:ascii="Arial" w:hAnsi="Arial" w:cs="Arial"/>
        </w:rPr>
      </w:pPr>
    </w:p>
    <w:p w14:paraId="511F58C7" w14:textId="77777777" w:rsidR="00124440" w:rsidRPr="00124440" w:rsidRDefault="00124440" w:rsidP="00124440">
      <w:pPr>
        <w:pStyle w:val="Heading2"/>
      </w:pPr>
      <w:r w:rsidRPr="00124440">
        <w:t>Inclusion and equal opportunities</w:t>
      </w:r>
    </w:p>
    <w:p w14:paraId="3A9DA688" w14:textId="77777777" w:rsidR="00124440" w:rsidRPr="00124440" w:rsidRDefault="00124440" w:rsidP="00124440">
      <w:pPr>
        <w:rPr>
          <w:rFonts w:ascii="Arial" w:hAnsi="Arial" w:cs="Arial"/>
        </w:rPr>
      </w:pPr>
    </w:p>
    <w:p w14:paraId="4D0A79E2" w14:textId="77777777" w:rsidR="00124440" w:rsidRPr="00124440" w:rsidRDefault="00124440" w:rsidP="00124440">
      <w:pPr>
        <w:rPr>
          <w:rFonts w:ascii="Arial" w:hAnsi="Arial" w:cs="Arial"/>
        </w:rPr>
      </w:pPr>
      <w:r w:rsidRPr="00124440">
        <w:rPr>
          <w:rFonts w:ascii="Arial" w:hAnsi="Arial" w:cs="Arial"/>
        </w:rPr>
        <w:t>All residencies will be inclusive by design. At recruitment or enrolment stage, the school will identify access requirements for pupils, staff, and families, and communicate these to the writer early so sessions, resources, and timings can be adapted. Reasonable adjustments might include alternative formats, additional processing time, assistive technologies, interpreters or communication support, physical access arrangements, and sensory considerations at events and exhibitions. The school will also plan timeline adjustments to allow disabled writers or participants to arrange support and ensure toilets, signage, and published materials are accessible.</w:t>
      </w:r>
    </w:p>
    <w:p w14:paraId="25F2C213" w14:textId="77777777" w:rsidR="00124440" w:rsidRPr="00124440" w:rsidRDefault="00124440" w:rsidP="00124440">
      <w:pPr>
        <w:rPr>
          <w:rFonts w:ascii="Arial" w:hAnsi="Arial" w:cs="Arial"/>
        </w:rPr>
      </w:pPr>
    </w:p>
    <w:p w14:paraId="6D0C06C0" w14:textId="77777777" w:rsidR="00124440" w:rsidRPr="00124440" w:rsidRDefault="00124440" w:rsidP="00124440">
      <w:pPr>
        <w:rPr>
          <w:rFonts w:ascii="Arial" w:hAnsi="Arial" w:cs="Arial"/>
        </w:rPr>
      </w:pPr>
      <w:r w:rsidRPr="00124440">
        <w:rPr>
          <w:rFonts w:ascii="Arial" w:hAnsi="Arial" w:cs="Arial"/>
        </w:rPr>
        <w:t>The school may collect equal opportunities data to monitor participation and improve outreach, storing data securely and using it only for the stated purpose.</w:t>
      </w:r>
    </w:p>
    <w:p w14:paraId="016BE845" w14:textId="77777777" w:rsidR="00124440" w:rsidRPr="00124440" w:rsidRDefault="00124440" w:rsidP="00124440">
      <w:pPr>
        <w:rPr>
          <w:rFonts w:ascii="Arial" w:hAnsi="Arial" w:cs="Arial"/>
        </w:rPr>
      </w:pPr>
    </w:p>
    <w:p w14:paraId="23BA3D90" w14:textId="77777777" w:rsidR="00124440" w:rsidRPr="00124440" w:rsidRDefault="00124440" w:rsidP="00124440">
      <w:pPr>
        <w:pStyle w:val="Heading2"/>
      </w:pPr>
      <w:r w:rsidRPr="00124440">
        <w:t>Assessment, record keeping and data protection</w:t>
      </w:r>
    </w:p>
    <w:p w14:paraId="3AD89462" w14:textId="77777777" w:rsidR="00124440" w:rsidRPr="00124440" w:rsidRDefault="00124440" w:rsidP="00124440">
      <w:pPr>
        <w:rPr>
          <w:rFonts w:ascii="Arial" w:hAnsi="Arial" w:cs="Arial"/>
        </w:rPr>
      </w:pPr>
    </w:p>
    <w:p w14:paraId="21C13521" w14:textId="77777777" w:rsidR="00124440" w:rsidRPr="00124440" w:rsidRDefault="00124440" w:rsidP="00124440">
      <w:pPr>
        <w:rPr>
          <w:rFonts w:ascii="Arial" w:hAnsi="Arial" w:cs="Arial"/>
        </w:rPr>
      </w:pPr>
      <w:r w:rsidRPr="00124440">
        <w:rPr>
          <w:rFonts w:ascii="Arial" w:hAnsi="Arial" w:cs="Arial"/>
        </w:rPr>
        <w:t>Assessment is proportionate and purpose-driven. Baseline evidence may include short writing samples, fluency probes, reading logs, or oracy prompts; end-point evidence may include comparative writing, performance recordings, self-assessment, and teacher observation notes referenced to agreed criteria. The evaluation framework identifies what will be measured, how, when, and by whom, with a realistic view of expected outcomes.</w:t>
      </w:r>
    </w:p>
    <w:p w14:paraId="0C1FF3BB" w14:textId="77777777" w:rsidR="00124440" w:rsidRPr="00124440" w:rsidRDefault="00124440" w:rsidP="00124440">
      <w:pPr>
        <w:rPr>
          <w:rFonts w:ascii="Arial" w:hAnsi="Arial" w:cs="Arial"/>
        </w:rPr>
      </w:pPr>
    </w:p>
    <w:p w14:paraId="40D5FE03" w14:textId="77777777" w:rsidR="00124440" w:rsidRPr="00124440" w:rsidRDefault="00124440" w:rsidP="00124440">
      <w:pPr>
        <w:rPr>
          <w:rFonts w:ascii="Arial" w:hAnsi="Arial" w:cs="Arial"/>
        </w:rPr>
      </w:pPr>
      <w:r w:rsidRPr="00124440">
        <w:rPr>
          <w:rFonts w:ascii="Arial" w:hAnsi="Arial" w:cs="Arial"/>
        </w:rPr>
        <w:t>All records and artefacts are processed under the school’s data protection policy. Photographs, audio and video recording, and publication of pupil work require appropriate consent and clear statements of purpose, retention, and sharing. Where external platforms are used, a data protection impact assessment is completed and contractual arrangements with third parties are in place.</w:t>
      </w:r>
    </w:p>
    <w:p w14:paraId="6C7E91F4" w14:textId="77777777" w:rsidR="00124440" w:rsidRPr="00124440" w:rsidRDefault="00124440" w:rsidP="00124440">
      <w:pPr>
        <w:rPr>
          <w:rFonts w:ascii="Arial" w:hAnsi="Arial" w:cs="Arial"/>
        </w:rPr>
      </w:pPr>
    </w:p>
    <w:p w14:paraId="4EB227D0" w14:textId="77777777" w:rsidR="00124440" w:rsidRPr="00124440" w:rsidRDefault="00124440" w:rsidP="00124440">
      <w:pPr>
        <w:pStyle w:val="Heading2"/>
      </w:pPr>
      <w:r w:rsidRPr="00124440">
        <w:lastRenderedPageBreak/>
        <w:t>Leadership and management</w:t>
      </w:r>
    </w:p>
    <w:p w14:paraId="23AE3F3D" w14:textId="77777777" w:rsidR="00124440" w:rsidRPr="00124440" w:rsidRDefault="00124440" w:rsidP="00124440">
      <w:pPr>
        <w:rPr>
          <w:rFonts w:ascii="Arial" w:hAnsi="Arial" w:cs="Arial"/>
        </w:rPr>
      </w:pPr>
    </w:p>
    <w:p w14:paraId="6EBCD77B" w14:textId="77777777" w:rsidR="00124440" w:rsidRPr="00124440" w:rsidRDefault="00124440" w:rsidP="00124440">
      <w:pPr>
        <w:rPr>
          <w:rFonts w:ascii="Arial" w:hAnsi="Arial" w:cs="Arial"/>
        </w:rPr>
      </w:pPr>
      <w:r w:rsidRPr="00124440">
        <w:rPr>
          <w:rFonts w:ascii="Arial" w:hAnsi="Arial" w:cs="Arial"/>
        </w:rPr>
        <w:t>The Headteacher nominates a Residency Lead and a Project Manager where scale warrants it. The Project Manager coordinates timetables, rooms, cover, resources, technician support, and communication with families. Internal communications ensure all staff are aware of the residency and how to support it; external communications are planned with the school’s communications lead to reach targeted audiences.</w:t>
      </w:r>
    </w:p>
    <w:p w14:paraId="5DA37F18" w14:textId="77777777" w:rsidR="00124440" w:rsidRPr="00124440" w:rsidRDefault="00124440" w:rsidP="00124440">
      <w:pPr>
        <w:rPr>
          <w:rFonts w:ascii="Arial" w:hAnsi="Arial" w:cs="Arial"/>
        </w:rPr>
      </w:pPr>
    </w:p>
    <w:p w14:paraId="644FADD5" w14:textId="77777777" w:rsidR="00124440" w:rsidRPr="00124440" w:rsidRDefault="00124440" w:rsidP="00124440">
      <w:pPr>
        <w:rPr>
          <w:rFonts w:ascii="Arial" w:hAnsi="Arial" w:cs="Arial"/>
        </w:rPr>
      </w:pPr>
      <w:r w:rsidRPr="00124440">
        <w:rPr>
          <w:rFonts w:ascii="Arial" w:hAnsi="Arial" w:cs="Arial"/>
        </w:rPr>
        <w:t>Budgets are transparent. The brief specifies fees and all associated costs, including planning time, meetings, materials, travel and accommodation if needed, publication, access and inclusion costs, event costs, and evaluation and reporting. Insurance responsibilities are clear; the writer confirms professional and public liability cover if the school’s policy does not extend to visiting practitioners, and the school confirms site and event cover.</w:t>
      </w:r>
    </w:p>
    <w:p w14:paraId="5FCCB6B8" w14:textId="77777777" w:rsidR="00124440" w:rsidRPr="00124440" w:rsidRDefault="00124440" w:rsidP="00124440">
      <w:pPr>
        <w:rPr>
          <w:rFonts w:ascii="Arial" w:hAnsi="Arial" w:cs="Arial"/>
        </w:rPr>
      </w:pPr>
    </w:p>
    <w:p w14:paraId="4B8A91BA" w14:textId="77777777" w:rsidR="00124440" w:rsidRPr="00124440" w:rsidRDefault="00124440" w:rsidP="00124440">
      <w:pPr>
        <w:pStyle w:val="Heading2"/>
      </w:pPr>
      <w:r w:rsidRPr="00124440">
        <w:t>Monitoring, review, evaluation and updating</w:t>
      </w:r>
    </w:p>
    <w:p w14:paraId="1E056118" w14:textId="77777777" w:rsidR="00124440" w:rsidRPr="00124440" w:rsidRDefault="00124440" w:rsidP="00124440">
      <w:pPr>
        <w:rPr>
          <w:rFonts w:ascii="Arial" w:hAnsi="Arial" w:cs="Arial"/>
        </w:rPr>
      </w:pPr>
    </w:p>
    <w:p w14:paraId="4F6A84FF" w14:textId="77777777" w:rsidR="00124440" w:rsidRPr="00124440" w:rsidRDefault="00124440" w:rsidP="00124440">
      <w:pPr>
        <w:rPr>
          <w:rFonts w:ascii="Arial" w:hAnsi="Arial" w:cs="Arial"/>
        </w:rPr>
      </w:pPr>
      <w:r w:rsidRPr="00124440">
        <w:rPr>
          <w:rFonts w:ascii="Arial" w:hAnsi="Arial" w:cs="Arial"/>
        </w:rPr>
        <w:t>Monitoring is ongoing and proportionate. During delivery, the Residency Lead and class teachers conduct routine learning walks, verify supervision and safeguarding arrangements, and gather formative evidence. A mid-point review with the writer considers pupil engagement, accessibility, behaviour, and curriculum alignment, with agreed adjustments documented.</w:t>
      </w:r>
    </w:p>
    <w:p w14:paraId="447D1C14" w14:textId="77777777" w:rsidR="00124440" w:rsidRPr="00124440" w:rsidRDefault="00124440" w:rsidP="00124440">
      <w:pPr>
        <w:rPr>
          <w:rFonts w:ascii="Arial" w:hAnsi="Arial" w:cs="Arial"/>
        </w:rPr>
      </w:pPr>
    </w:p>
    <w:p w14:paraId="0EAB0542" w14:textId="77777777" w:rsidR="00124440" w:rsidRPr="00124440" w:rsidRDefault="00124440" w:rsidP="00124440">
      <w:pPr>
        <w:rPr>
          <w:rFonts w:ascii="Arial" w:hAnsi="Arial" w:cs="Arial"/>
        </w:rPr>
      </w:pPr>
      <w:r w:rsidRPr="00124440">
        <w:rPr>
          <w:rFonts w:ascii="Arial" w:hAnsi="Arial" w:cs="Arial"/>
        </w:rPr>
        <w:t>Evaluation is concluded within four school weeks of the final session. The final report summarises objectives, activities delivered, participation data, pupil outcomes and exemplars, teacher feedback, CPD impact, parent/community engagement, unintended outcomes, safeguarding adherence, and value for money. The report sets forward actions for curriculum and pedagogy, identifies whether and how to sustain elements of practice, and shares reusable planning artefacts and models. The approach follows established guidance on evaluating arts education projects and uses a simple objectives-measures-methods-timing-responsibility matrix to maintain clarity.</w:t>
      </w:r>
    </w:p>
    <w:p w14:paraId="51F56E39" w14:textId="77777777" w:rsidR="00124440" w:rsidRPr="00124440" w:rsidRDefault="00124440" w:rsidP="00124440">
      <w:pPr>
        <w:rPr>
          <w:rFonts w:ascii="Arial" w:hAnsi="Arial" w:cs="Arial"/>
        </w:rPr>
      </w:pPr>
    </w:p>
    <w:p w14:paraId="4F9251DB" w14:textId="77777777" w:rsidR="00124440" w:rsidRPr="00124440" w:rsidRDefault="00124440" w:rsidP="00124440">
      <w:pPr>
        <w:rPr>
          <w:rFonts w:ascii="Arial" w:hAnsi="Arial" w:cs="Arial"/>
        </w:rPr>
      </w:pPr>
      <w:r w:rsidRPr="00124440">
        <w:rPr>
          <w:rFonts w:ascii="Arial" w:hAnsi="Arial" w:cs="Arial"/>
        </w:rPr>
        <w:t>Policy review occurs annually, or sooner if statutory guidance changes. The Residency Lead updates references to Ofsted’s framework, ISI expectations, boarding standards, DBS eligibility, and DfE literacy frameworks. The Headteacher presents an annual summary of residency impact to governors.</w:t>
      </w:r>
    </w:p>
    <w:p w14:paraId="3B5B0D89" w14:textId="77777777" w:rsidR="00124440" w:rsidRPr="00124440" w:rsidRDefault="00124440" w:rsidP="00124440">
      <w:pPr>
        <w:rPr>
          <w:rFonts w:ascii="Arial" w:hAnsi="Arial" w:cs="Arial"/>
        </w:rPr>
      </w:pPr>
    </w:p>
    <w:p w14:paraId="2F23057B" w14:textId="77777777" w:rsidR="00124440" w:rsidRPr="00124440" w:rsidRDefault="00124440" w:rsidP="00124440">
      <w:pPr>
        <w:pStyle w:val="Heading3"/>
      </w:pPr>
      <w:r w:rsidRPr="00124440">
        <w:lastRenderedPageBreak/>
        <w:t>Safeguarding, health and safety, and professional conduct</w:t>
      </w:r>
    </w:p>
    <w:p w14:paraId="6D9608D0" w14:textId="77777777" w:rsidR="00124440" w:rsidRPr="00124440" w:rsidRDefault="00124440" w:rsidP="00124440">
      <w:pPr>
        <w:rPr>
          <w:rFonts w:ascii="Arial" w:hAnsi="Arial" w:cs="Arial"/>
        </w:rPr>
      </w:pPr>
    </w:p>
    <w:p w14:paraId="2FDCF831" w14:textId="77777777" w:rsidR="00124440" w:rsidRPr="00124440" w:rsidRDefault="00124440" w:rsidP="00124440">
      <w:pPr>
        <w:rPr>
          <w:rFonts w:ascii="Arial" w:hAnsi="Arial" w:cs="Arial"/>
        </w:rPr>
      </w:pPr>
      <w:r w:rsidRPr="00124440">
        <w:rPr>
          <w:rFonts w:ascii="Arial" w:hAnsi="Arial" w:cs="Arial"/>
        </w:rPr>
        <w:t>Safeguarding underpins all residency activity. All sessions take place under teacher supervision; writers are never left in sole charge of pupils. Photography, filming, and recording follow school policy and KCSIE; consent is secured and stored appropriately. Unchecked or occasional visitors never have unsupervised access to children. When enhanced DBS checks with Barred List are required, these are arranged through the school; when supervision means activity is not regulated, the school will document its risk assessment and supervision arrangements.</w:t>
      </w:r>
    </w:p>
    <w:p w14:paraId="4B2A478B" w14:textId="77777777" w:rsidR="00124440" w:rsidRPr="00124440" w:rsidRDefault="00124440" w:rsidP="00124440">
      <w:pPr>
        <w:rPr>
          <w:rFonts w:ascii="Arial" w:hAnsi="Arial" w:cs="Arial"/>
        </w:rPr>
      </w:pPr>
    </w:p>
    <w:p w14:paraId="30076DDF" w14:textId="77777777" w:rsidR="00124440" w:rsidRPr="00124440" w:rsidRDefault="00124440" w:rsidP="00124440">
      <w:pPr>
        <w:rPr>
          <w:rFonts w:ascii="Arial" w:hAnsi="Arial" w:cs="Arial"/>
        </w:rPr>
      </w:pPr>
      <w:r w:rsidRPr="00124440">
        <w:rPr>
          <w:rFonts w:ascii="Arial" w:hAnsi="Arial" w:cs="Arial"/>
        </w:rPr>
        <w:t>Writers receive a clear induction on H&amp;S, including first aid, evacuation, and onsite facilities. Practical arrangements—sign-in procedures, lanyards, locked storage for personal items, ICT access, and equipment—are agreed in advance.</w:t>
      </w:r>
    </w:p>
    <w:p w14:paraId="280EDDB4" w14:textId="77777777" w:rsidR="00124440" w:rsidRPr="00124440" w:rsidRDefault="00124440" w:rsidP="00124440">
      <w:pPr>
        <w:rPr>
          <w:rFonts w:ascii="Arial" w:hAnsi="Arial" w:cs="Arial"/>
        </w:rPr>
      </w:pPr>
    </w:p>
    <w:p w14:paraId="5D5C0620" w14:textId="77777777" w:rsidR="00124440" w:rsidRPr="00124440" w:rsidRDefault="00124440" w:rsidP="00124440">
      <w:pPr>
        <w:rPr>
          <w:rFonts w:ascii="Arial" w:hAnsi="Arial" w:cs="Arial"/>
        </w:rPr>
      </w:pPr>
      <w:r w:rsidRPr="00124440">
        <w:rPr>
          <w:rFonts w:ascii="Arial" w:hAnsi="Arial" w:cs="Arial"/>
        </w:rPr>
        <w:t>Risk assessment is completed before activity begins, identifying hazards, likelihood and impact, mitigations, contingency plans, and responsible persons. Risks relating to safeguarding, lone working, off-site events, travel, publication of pupil work, and audience management are considered.</w:t>
      </w:r>
    </w:p>
    <w:p w14:paraId="2E63DB42" w14:textId="77777777" w:rsidR="00124440" w:rsidRPr="00124440" w:rsidRDefault="00124440" w:rsidP="00124440">
      <w:pPr>
        <w:rPr>
          <w:rFonts w:ascii="Arial" w:hAnsi="Arial" w:cs="Arial"/>
        </w:rPr>
      </w:pPr>
    </w:p>
    <w:p w14:paraId="47DF4074" w14:textId="77777777" w:rsidR="00124440" w:rsidRPr="00124440" w:rsidRDefault="00124440" w:rsidP="00124440">
      <w:pPr>
        <w:pStyle w:val="Heading3"/>
      </w:pPr>
      <w:r w:rsidRPr="00124440">
        <w:t>Professional learning for staff</w:t>
      </w:r>
    </w:p>
    <w:p w14:paraId="5AB874EF" w14:textId="77777777" w:rsidR="00124440" w:rsidRPr="00124440" w:rsidRDefault="00124440" w:rsidP="00124440">
      <w:pPr>
        <w:rPr>
          <w:rFonts w:ascii="Arial" w:hAnsi="Arial" w:cs="Arial"/>
        </w:rPr>
      </w:pPr>
    </w:p>
    <w:p w14:paraId="716AEA02" w14:textId="77777777" w:rsidR="00124440" w:rsidRPr="00124440" w:rsidRDefault="00124440" w:rsidP="00124440">
      <w:pPr>
        <w:rPr>
          <w:rFonts w:ascii="Arial" w:hAnsi="Arial" w:cs="Arial"/>
        </w:rPr>
      </w:pPr>
      <w:r w:rsidRPr="00124440">
        <w:rPr>
          <w:rFonts w:ascii="Arial" w:hAnsi="Arial" w:cs="Arial"/>
        </w:rPr>
        <w:t>Residencies are professional learning opportunities. Teachers will participate in co-planning and co-teaching where appropriate, reflecting on writing processes, modelling, feedback, and authentic publication and performance. Learning from the residency feeds into departmental and whole-school approaches to reading, writing, and oracy, consistent with the Reading Framework’s emphasis on language and routine practice and the Writing Framework’s guidance on transcription, sentence mastery, and purposeful composition.</w:t>
      </w:r>
    </w:p>
    <w:p w14:paraId="2DA0523A" w14:textId="77777777" w:rsidR="00124440" w:rsidRPr="00124440" w:rsidRDefault="00124440" w:rsidP="00124440">
      <w:pPr>
        <w:rPr>
          <w:rFonts w:ascii="Arial" w:hAnsi="Arial" w:cs="Arial"/>
        </w:rPr>
      </w:pPr>
    </w:p>
    <w:p w14:paraId="7A7F4C84" w14:textId="77777777" w:rsidR="00124440" w:rsidRPr="00124440" w:rsidRDefault="00124440" w:rsidP="00124440">
      <w:pPr>
        <w:pStyle w:val="Heading3"/>
      </w:pPr>
      <w:r w:rsidRPr="00124440">
        <w:t>Curriculum alignment and current national context</w:t>
      </w:r>
    </w:p>
    <w:p w14:paraId="00A74ECE" w14:textId="77777777" w:rsidR="00124440" w:rsidRPr="00124440" w:rsidRDefault="00124440" w:rsidP="00124440">
      <w:pPr>
        <w:rPr>
          <w:rFonts w:ascii="Arial" w:hAnsi="Arial" w:cs="Arial"/>
        </w:rPr>
      </w:pPr>
    </w:p>
    <w:p w14:paraId="2D86E936" w14:textId="77777777" w:rsidR="00124440" w:rsidRPr="00124440" w:rsidRDefault="00124440" w:rsidP="00124440">
      <w:pPr>
        <w:rPr>
          <w:rFonts w:ascii="Arial" w:hAnsi="Arial" w:cs="Arial"/>
        </w:rPr>
      </w:pPr>
      <w:r w:rsidRPr="00124440">
        <w:rPr>
          <w:rFonts w:ascii="Arial" w:hAnsi="Arial" w:cs="Arial"/>
        </w:rPr>
        <w:t>Residencies strengthen the quality of education by enriching subject curricula with authentic purposes for reading and writing and by developing pupils’ confidence in spoken language. This supports the EIF’s focus on ambitious, coherently sequenced curricula and personal development, and ISI’s framework emphasis on meeting relevant standards.</w:t>
      </w:r>
    </w:p>
    <w:p w14:paraId="2BAD952F" w14:textId="77777777" w:rsidR="00124440" w:rsidRPr="00124440" w:rsidRDefault="00124440" w:rsidP="00124440">
      <w:pPr>
        <w:rPr>
          <w:rFonts w:ascii="Arial" w:hAnsi="Arial" w:cs="Arial"/>
        </w:rPr>
      </w:pPr>
    </w:p>
    <w:p w14:paraId="3D4105E0" w14:textId="77777777" w:rsidR="00124440" w:rsidRPr="00124440" w:rsidRDefault="00124440" w:rsidP="00124440">
      <w:pPr>
        <w:rPr>
          <w:rFonts w:ascii="Arial" w:hAnsi="Arial" w:cs="Arial"/>
        </w:rPr>
      </w:pPr>
      <w:r w:rsidRPr="00124440">
        <w:rPr>
          <w:rFonts w:ascii="Arial" w:hAnsi="Arial" w:cs="Arial"/>
        </w:rPr>
        <w:lastRenderedPageBreak/>
        <w:t>Where government policy introduces additional reading measures in secondary, such as the Year 8 test announced in October 2025, residencies can provide targeted motivation and fluency approaches while ensuring fairness and inclusion. This policy will be updated as the government’s Curriculum and Assessment Review response is implemented so that residencies continue to contribute to a world-class, knowledge-rich curriculum with genuine opportunities for creativity and expression.</w:t>
      </w:r>
    </w:p>
    <w:p w14:paraId="028B43C0" w14:textId="77777777" w:rsidR="00124440" w:rsidRPr="00124440" w:rsidRDefault="00124440" w:rsidP="00124440">
      <w:pPr>
        <w:rPr>
          <w:rFonts w:ascii="Arial" w:hAnsi="Arial" w:cs="Arial"/>
        </w:rPr>
      </w:pPr>
    </w:p>
    <w:p w14:paraId="33B2BE9E" w14:textId="77777777" w:rsidR="00124440" w:rsidRPr="00124440" w:rsidRDefault="00124440" w:rsidP="00124440">
      <w:pPr>
        <w:pStyle w:val="Heading3"/>
      </w:pPr>
      <w:r w:rsidRPr="00124440">
        <w:t>Contracting and finance</w:t>
      </w:r>
    </w:p>
    <w:p w14:paraId="6B479122" w14:textId="77777777" w:rsidR="00124440" w:rsidRPr="00124440" w:rsidRDefault="00124440" w:rsidP="00124440">
      <w:pPr>
        <w:rPr>
          <w:rFonts w:ascii="Arial" w:hAnsi="Arial" w:cs="Arial"/>
        </w:rPr>
      </w:pPr>
    </w:p>
    <w:p w14:paraId="3397BF1C" w14:textId="77777777" w:rsidR="00124440" w:rsidRPr="00124440" w:rsidRDefault="00124440" w:rsidP="00124440">
      <w:pPr>
        <w:rPr>
          <w:rFonts w:ascii="Arial" w:hAnsi="Arial" w:cs="Arial"/>
        </w:rPr>
      </w:pPr>
      <w:r w:rsidRPr="00124440">
        <w:rPr>
          <w:rFonts w:ascii="Arial" w:hAnsi="Arial" w:cs="Arial"/>
        </w:rPr>
        <w:t>Each commission uses the school’s standard services contract or an adapted residency contract. It specifies services, outputs, term, fees and payment milestones, expenses, status, confidentiality, copyright, moral rights, data protection, safeguarding, insurance, and termination. Copyright of the writer’s original work remains with the writer; collaborative works with pupils are addressed explicitly and consented, with school rights to use outputs for educational and promotional purposes set out clearly.</w:t>
      </w:r>
    </w:p>
    <w:p w14:paraId="5F8B7574" w14:textId="77777777" w:rsidR="00124440" w:rsidRPr="00124440" w:rsidRDefault="00124440" w:rsidP="00124440">
      <w:pPr>
        <w:rPr>
          <w:rFonts w:ascii="Arial" w:hAnsi="Arial" w:cs="Arial"/>
        </w:rPr>
      </w:pPr>
    </w:p>
    <w:p w14:paraId="0425CCA5" w14:textId="77777777" w:rsidR="00124440" w:rsidRPr="00124440" w:rsidRDefault="00124440" w:rsidP="00124440">
      <w:pPr>
        <w:rPr>
          <w:rFonts w:ascii="Arial" w:hAnsi="Arial" w:cs="Arial"/>
        </w:rPr>
      </w:pPr>
      <w:r w:rsidRPr="00124440">
        <w:rPr>
          <w:rFonts w:ascii="Arial" w:hAnsi="Arial" w:cs="Arial"/>
        </w:rPr>
        <w:t>Budget lines will cover fees commensurate with experience and duration, preparatory time, meetings, resources, travel and accommodation where needed, publication and event costs, accessibility support, and independent evaluation where appropriate.</w:t>
      </w:r>
    </w:p>
    <w:p w14:paraId="39287FD4" w14:textId="77777777" w:rsidR="00124440" w:rsidRPr="00124440" w:rsidRDefault="00124440" w:rsidP="00124440">
      <w:pPr>
        <w:rPr>
          <w:rFonts w:ascii="Arial" w:hAnsi="Arial" w:cs="Arial"/>
        </w:rPr>
      </w:pPr>
    </w:p>
    <w:p w14:paraId="61BCB018" w14:textId="77777777" w:rsidR="00124440" w:rsidRPr="00124440" w:rsidRDefault="00124440" w:rsidP="00124440">
      <w:pPr>
        <w:pStyle w:val="Heading3"/>
      </w:pPr>
      <w:r w:rsidRPr="00124440">
        <w:t>Events, publications, and public engagement</w:t>
      </w:r>
    </w:p>
    <w:p w14:paraId="1EBC7EE2" w14:textId="77777777" w:rsidR="00124440" w:rsidRPr="00124440" w:rsidRDefault="00124440" w:rsidP="00124440">
      <w:pPr>
        <w:rPr>
          <w:rFonts w:ascii="Arial" w:hAnsi="Arial" w:cs="Arial"/>
        </w:rPr>
      </w:pPr>
    </w:p>
    <w:p w14:paraId="405C68BC" w14:textId="77777777" w:rsidR="00124440" w:rsidRPr="00124440" w:rsidRDefault="00124440" w:rsidP="00124440">
      <w:pPr>
        <w:rPr>
          <w:rFonts w:ascii="Arial" w:hAnsi="Arial" w:cs="Arial"/>
        </w:rPr>
      </w:pPr>
      <w:r w:rsidRPr="00124440">
        <w:rPr>
          <w:rFonts w:ascii="Arial" w:hAnsi="Arial" w:cs="Arial"/>
        </w:rPr>
        <w:t>If the residency includes a sharing event or publication, this is planned from the outset. The school agrees format, running order, introductions, Q&amp;A facilitation, technical needs, book sales, and staffing. For publications or digital anthologies, timelines for commissioning text, editing, design, permissions, and print or upload are realistic, and accessibility formats are provided.</w:t>
      </w:r>
    </w:p>
    <w:p w14:paraId="342ADCD3" w14:textId="77777777" w:rsidR="00124440" w:rsidRPr="00124440" w:rsidRDefault="00124440" w:rsidP="00124440">
      <w:pPr>
        <w:rPr>
          <w:rFonts w:ascii="Arial" w:hAnsi="Arial" w:cs="Arial"/>
        </w:rPr>
      </w:pPr>
    </w:p>
    <w:p w14:paraId="6B664D09" w14:textId="77777777" w:rsidR="00124440" w:rsidRPr="00124440" w:rsidRDefault="00124440" w:rsidP="00124440">
      <w:pPr>
        <w:rPr>
          <w:rFonts w:ascii="Arial" w:hAnsi="Arial" w:cs="Arial"/>
        </w:rPr>
      </w:pPr>
      <w:r w:rsidRPr="00124440">
        <w:rPr>
          <w:rFonts w:ascii="Arial" w:hAnsi="Arial" w:cs="Arial"/>
        </w:rPr>
        <w:t>Marketing focuses on the intended audience and uses the school’s usual channels. Internal communications ensure all staff are aware and can signpost pupils and families; external communications highlight educational purpose and achievements.</w:t>
      </w:r>
    </w:p>
    <w:p w14:paraId="4EA64FEC" w14:textId="77777777" w:rsidR="00124440" w:rsidRPr="00124440" w:rsidRDefault="00124440" w:rsidP="00124440">
      <w:pPr>
        <w:rPr>
          <w:rFonts w:ascii="Arial" w:hAnsi="Arial" w:cs="Arial"/>
        </w:rPr>
      </w:pPr>
    </w:p>
    <w:p w14:paraId="5D550219" w14:textId="77777777" w:rsidR="00124440" w:rsidRPr="00124440" w:rsidRDefault="00124440" w:rsidP="00124440">
      <w:pPr>
        <w:pStyle w:val="Heading3"/>
      </w:pPr>
      <w:r w:rsidRPr="00124440">
        <w:t>Stakeholder engagement</w:t>
      </w:r>
    </w:p>
    <w:p w14:paraId="213E7278" w14:textId="77777777" w:rsidR="00124440" w:rsidRPr="00124440" w:rsidRDefault="00124440" w:rsidP="00124440">
      <w:pPr>
        <w:rPr>
          <w:rFonts w:ascii="Arial" w:hAnsi="Arial" w:cs="Arial"/>
        </w:rPr>
      </w:pPr>
    </w:p>
    <w:p w14:paraId="73BA22F5" w14:textId="77777777" w:rsidR="00124440" w:rsidRPr="00124440" w:rsidRDefault="00124440" w:rsidP="00124440">
      <w:pPr>
        <w:rPr>
          <w:rFonts w:ascii="Arial" w:hAnsi="Arial" w:cs="Arial"/>
        </w:rPr>
      </w:pPr>
      <w:r w:rsidRPr="00124440">
        <w:rPr>
          <w:rFonts w:ascii="Arial" w:hAnsi="Arial" w:cs="Arial"/>
        </w:rPr>
        <w:t xml:space="preserve">Parents and carers are informed of aims, schedules, and opportunities to participate. Pupil voice informs design and evaluation, particularly for older pupils. Where residencies involve </w:t>
      </w:r>
      <w:r w:rsidRPr="00124440">
        <w:rPr>
          <w:rFonts w:ascii="Arial" w:hAnsi="Arial" w:cs="Arial"/>
        </w:rPr>
        <w:lastRenderedPageBreak/>
        <w:t>community partners, libraries, or cultural organisations, partnership agreements set roles, safeguarding expectations, data handling, and publicity.</w:t>
      </w:r>
    </w:p>
    <w:p w14:paraId="46DC0824" w14:textId="77777777" w:rsidR="00124440" w:rsidRPr="00124440" w:rsidRDefault="00124440" w:rsidP="00124440">
      <w:pPr>
        <w:rPr>
          <w:rFonts w:ascii="Arial" w:hAnsi="Arial" w:cs="Arial"/>
        </w:rPr>
      </w:pPr>
    </w:p>
    <w:p w14:paraId="02311FBA" w14:textId="77777777" w:rsidR="00124440" w:rsidRPr="00124440" w:rsidRDefault="00124440" w:rsidP="00124440">
      <w:pPr>
        <w:pStyle w:val="Heading2"/>
      </w:pPr>
      <w:r w:rsidRPr="00124440">
        <w:t>Placeholders for school-specific details</w:t>
      </w:r>
    </w:p>
    <w:p w14:paraId="319AE376" w14:textId="77777777" w:rsidR="00124440" w:rsidRPr="00124440" w:rsidRDefault="00124440" w:rsidP="00124440">
      <w:pPr>
        <w:rPr>
          <w:rFonts w:ascii="Arial" w:hAnsi="Arial" w:cs="Arial"/>
        </w:rPr>
      </w:pPr>
    </w:p>
    <w:p w14:paraId="1E14E4E3" w14:textId="77777777" w:rsidR="00124440" w:rsidRPr="00124440" w:rsidRDefault="00124440" w:rsidP="00124440">
      <w:pPr>
        <w:rPr>
          <w:rFonts w:ascii="Arial" w:hAnsi="Arial" w:cs="Arial"/>
        </w:rPr>
      </w:pPr>
      <w:r w:rsidRPr="00124440">
        <w:rPr>
          <w:rFonts w:ascii="Arial" w:hAnsi="Arial" w:cs="Arial"/>
        </w:rPr>
        <w:t>This section must be completed before commissioning each residency.</w:t>
      </w:r>
    </w:p>
    <w:p w14:paraId="229D99BB" w14:textId="77777777" w:rsidR="00124440" w:rsidRPr="00124440" w:rsidRDefault="00124440" w:rsidP="00124440">
      <w:pPr>
        <w:rPr>
          <w:rFonts w:ascii="Arial" w:hAnsi="Arial" w:cs="Arial"/>
        </w:rPr>
      </w:pPr>
    </w:p>
    <w:p w14:paraId="131F566E"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Named policy owner: [Headteacher/Principal Name]</w:t>
      </w:r>
    </w:p>
    <w:p w14:paraId="344375FB"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Designated Safeguarding Lead: [DSL Name]</w:t>
      </w:r>
    </w:p>
    <w:p w14:paraId="1B11E49E"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Deputy DSL(s): [Names]</w:t>
      </w:r>
    </w:p>
    <w:p w14:paraId="187C515A"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Residency Lead (e.g., Head of English/Literacy Lead): [Name]</w:t>
      </w:r>
    </w:p>
    <w:p w14:paraId="744995E6"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Project Manager (if different): [Name]</w:t>
      </w:r>
    </w:p>
    <w:p w14:paraId="46089F33"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SENCO: [Name]</w:t>
      </w:r>
    </w:p>
    <w:p w14:paraId="53D0511A"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Data Protection Officer: [Name]</w:t>
      </w:r>
    </w:p>
    <w:p w14:paraId="79C429A9"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Governor with responsibility for literacy or curriculum: [Name]</w:t>
      </w:r>
    </w:p>
    <w:p w14:paraId="757F22B7" w14:textId="77777777" w:rsidR="00124440" w:rsidRPr="00124440" w:rsidRDefault="00124440" w:rsidP="00124440">
      <w:pPr>
        <w:pStyle w:val="ListParagraph"/>
        <w:numPr>
          <w:ilvl w:val="0"/>
          <w:numId w:val="10"/>
        </w:numPr>
        <w:rPr>
          <w:rFonts w:ascii="Arial" w:hAnsi="Arial" w:cs="Arial"/>
        </w:rPr>
      </w:pPr>
      <w:r w:rsidRPr="00124440">
        <w:rPr>
          <w:rFonts w:ascii="Arial" w:hAnsi="Arial" w:cs="Arial"/>
        </w:rPr>
        <w:t>Named contact for premises and H&amp;S: [Name]</w:t>
      </w:r>
    </w:p>
    <w:p w14:paraId="2963BD18" w14:textId="77777777" w:rsidR="00124440" w:rsidRPr="00124440" w:rsidRDefault="00124440" w:rsidP="00124440">
      <w:pPr>
        <w:rPr>
          <w:rFonts w:ascii="Arial" w:hAnsi="Arial" w:cs="Arial"/>
        </w:rPr>
      </w:pPr>
    </w:p>
    <w:p w14:paraId="725A09DF" w14:textId="77777777" w:rsidR="00124440" w:rsidRPr="00124440" w:rsidRDefault="00124440" w:rsidP="00124440">
      <w:pPr>
        <w:pStyle w:val="Heading3"/>
      </w:pPr>
      <w:r w:rsidRPr="00124440">
        <w:t>Writer/poet induction (on arrival)</w:t>
      </w:r>
    </w:p>
    <w:p w14:paraId="0339AD25" w14:textId="77777777" w:rsidR="00124440" w:rsidRPr="00124440" w:rsidRDefault="00124440" w:rsidP="00124440">
      <w:pPr>
        <w:rPr>
          <w:rFonts w:ascii="Arial" w:hAnsi="Arial" w:cs="Arial"/>
        </w:rPr>
      </w:pPr>
    </w:p>
    <w:p w14:paraId="56B4251A" w14:textId="77777777" w:rsidR="00124440" w:rsidRPr="00124440" w:rsidRDefault="00124440" w:rsidP="00124440">
      <w:pPr>
        <w:rPr>
          <w:rFonts w:ascii="Arial" w:hAnsi="Arial" w:cs="Arial"/>
        </w:rPr>
      </w:pPr>
      <w:r w:rsidRPr="00124440">
        <w:rPr>
          <w:rFonts w:ascii="Arial" w:hAnsi="Arial" w:cs="Arial"/>
        </w:rPr>
        <w:t>On first visit, the Project Manager welcomes the writer; checks ID and sign-in; provides a safeguarding briefing including reporting lines and the staff presence requirement; confirms rooming, timetable, and equipment; explains fire and first-aid procedures; and covers confidentiality, photography/recording rules, and ICT access. Writers are reminded that they are never left with a class unsupervised.</w:t>
      </w:r>
    </w:p>
    <w:p w14:paraId="58004D48" w14:textId="77777777" w:rsidR="00124440" w:rsidRPr="00124440" w:rsidRDefault="00124440" w:rsidP="00124440">
      <w:pPr>
        <w:rPr>
          <w:rFonts w:ascii="Arial" w:hAnsi="Arial" w:cs="Arial"/>
        </w:rPr>
      </w:pPr>
    </w:p>
    <w:p w14:paraId="1EA1B726" w14:textId="77777777" w:rsidR="00124440" w:rsidRPr="00124440" w:rsidRDefault="00124440" w:rsidP="00124440">
      <w:pPr>
        <w:pStyle w:val="Heading3"/>
      </w:pPr>
      <w:r w:rsidRPr="00124440">
        <w:t>Quality assurance</w:t>
      </w:r>
    </w:p>
    <w:p w14:paraId="3CFBE72D" w14:textId="77777777" w:rsidR="00124440" w:rsidRPr="00124440" w:rsidRDefault="00124440" w:rsidP="00124440">
      <w:pPr>
        <w:rPr>
          <w:rFonts w:ascii="Arial" w:hAnsi="Arial" w:cs="Arial"/>
        </w:rPr>
      </w:pPr>
    </w:p>
    <w:p w14:paraId="26E06FEF" w14:textId="77777777" w:rsidR="00124440" w:rsidRPr="00124440" w:rsidRDefault="00124440" w:rsidP="00124440">
      <w:pPr>
        <w:rPr>
          <w:rFonts w:ascii="Arial" w:hAnsi="Arial" w:cs="Arial"/>
        </w:rPr>
      </w:pPr>
      <w:r w:rsidRPr="00124440">
        <w:rPr>
          <w:rFonts w:ascii="Arial" w:hAnsi="Arial" w:cs="Arial"/>
        </w:rPr>
        <w:t>Leaders monitor fidelity to the agreed brief, alignment to curriculum aims, and the quality of teaching and learning experienced by pupils. Where inspection occurs during the residency, evidence of coherent intent, well-designed implementation, and measurable impact will be available, alongside safeguarding compliance and inclusion arrangements, consistent with Ofsted or ISI expectations.</w:t>
      </w:r>
    </w:p>
    <w:p w14:paraId="0B32DB5A" w14:textId="77777777" w:rsidR="00124440" w:rsidRPr="00124440" w:rsidRDefault="00124440" w:rsidP="00124440">
      <w:pPr>
        <w:rPr>
          <w:rFonts w:ascii="Arial" w:hAnsi="Arial" w:cs="Arial"/>
        </w:rPr>
      </w:pPr>
    </w:p>
    <w:p w14:paraId="3915AFA9" w14:textId="77777777" w:rsidR="00124440" w:rsidRPr="00124440" w:rsidRDefault="00124440" w:rsidP="00124440">
      <w:pPr>
        <w:pStyle w:val="Heading2"/>
      </w:pPr>
      <w:r w:rsidRPr="00124440">
        <w:t>Useful resources and external links</w:t>
      </w:r>
    </w:p>
    <w:p w14:paraId="1000C76E" w14:textId="77777777" w:rsidR="00124440" w:rsidRPr="00124440" w:rsidRDefault="00124440" w:rsidP="00124440">
      <w:pPr>
        <w:rPr>
          <w:rFonts w:ascii="Arial" w:hAnsi="Arial" w:cs="Arial"/>
        </w:rPr>
      </w:pPr>
    </w:p>
    <w:p w14:paraId="08EF830F" w14:textId="0451EE8B" w:rsidR="00124440" w:rsidRPr="00124440" w:rsidRDefault="00124440" w:rsidP="00124440">
      <w:pPr>
        <w:pStyle w:val="ListParagraph"/>
        <w:numPr>
          <w:ilvl w:val="0"/>
          <w:numId w:val="11"/>
        </w:numPr>
        <w:rPr>
          <w:rFonts w:ascii="Arial" w:hAnsi="Arial" w:cs="Arial"/>
        </w:rPr>
      </w:pPr>
      <w:r w:rsidRPr="00124440">
        <w:rPr>
          <w:rFonts w:ascii="Arial" w:hAnsi="Arial" w:cs="Arial"/>
        </w:rPr>
        <w:lastRenderedPageBreak/>
        <w:t xml:space="preserve">Education Inspection Framework used from November 2025 – Ofsted’s principles and evaluation areas for inspections in England. - </w:t>
      </w:r>
      <w:hyperlink r:id="rId7" w:history="1">
        <w:r w:rsidRPr="00A45801">
          <w:rPr>
            <w:rStyle w:val="Hyperlink"/>
            <w:rFonts w:ascii="Arial" w:hAnsi="Arial" w:cs="Arial"/>
          </w:rPr>
          <w:t>https://www.gov.uk/government/publications/education-inspection-framework/education-inspection-framework-for-use-from-november-2025</w:t>
        </w:r>
      </w:hyperlink>
      <w:r>
        <w:rPr>
          <w:rFonts w:ascii="Arial" w:hAnsi="Arial" w:cs="Arial"/>
        </w:rPr>
        <w:t xml:space="preserve"> </w:t>
      </w:r>
    </w:p>
    <w:p w14:paraId="67837D7C" w14:textId="0CF92081"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ISI Inspection Framework (interactive) – how ISI evaluates quality and compliance in independent schools. - </w:t>
      </w:r>
      <w:hyperlink r:id="rId8" w:history="1">
        <w:r w:rsidRPr="00A45801">
          <w:rPr>
            <w:rStyle w:val="Hyperlink"/>
            <w:rFonts w:ascii="Arial" w:hAnsi="Arial" w:cs="Arial"/>
          </w:rPr>
          <w:t>https://www.isi.net/inspection-explained/inspection-framework/interactive-version/</w:t>
        </w:r>
      </w:hyperlink>
      <w:r>
        <w:rPr>
          <w:rFonts w:ascii="Arial" w:hAnsi="Arial" w:cs="Arial"/>
        </w:rPr>
        <w:t xml:space="preserve"> </w:t>
      </w:r>
    </w:p>
    <w:p w14:paraId="3A71F03D" w14:textId="60380DC9"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National Minimum Standards for Boarding Schools (September 2022) – statutory welfare and safeguarding standards for boarding provision. - </w:t>
      </w:r>
      <w:hyperlink r:id="rId9" w:history="1">
        <w:r w:rsidRPr="00A45801">
          <w:rPr>
            <w:rStyle w:val="Hyperlink"/>
            <w:rFonts w:ascii="Arial" w:hAnsi="Arial" w:cs="Arial"/>
          </w:rPr>
          <w:t>https://assets.publishing.service.gov.uk/media/64787a31b32b9e000ca96010/National_Minimum_Standards_for_boarding_schools.pdf</w:t>
        </w:r>
      </w:hyperlink>
      <w:r>
        <w:rPr>
          <w:rFonts w:ascii="Arial" w:hAnsi="Arial" w:cs="Arial"/>
        </w:rPr>
        <w:t xml:space="preserve"> </w:t>
      </w:r>
    </w:p>
    <w:p w14:paraId="401A271B" w14:textId="366336C3"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Keeping Children Safe in Education (from 1 September 2025) – statutory safeguarding guidance for schools and colleges. - </w:t>
      </w:r>
      <w:hyperlink r:id="rId10" w:history="1">
        <w:r w:rsidRPr="00A45801">
          <w:rPr>
            <w:rStyle w:val="Hyperlink"/>
            <w:rFonts w:ascii="Arial" w:hAnsi="Arial" w:cs="Arial"/>
          </w:rPr>
          <w:t>https://www.gov.uk/government/publications/keeping-children-safe-in-education--2</w:t>
        </w:r>
      </w:hyperlink>
      <w:r>
        <w:rPr>
          <w:rFonts w:ascii="Arial" w:hAnsi="Arial" w:cs="Arial"/>
        </w:rPr>
        <w:t xml:space="preserve"> </w:t>
      </w:r>
    </w:p>
    <w:p w14:paraId="465B1392" w14:textId="3A6492B2"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DBS eligibility guidance – how to decide if activity is regulated and which level of DBS check is required. - </w:t>
      </w:r>
      <w:hyperlink r:id="rId11" w:history="1">
        <w:r w:rsidRPr="00A45801">
          <w:rPr>
            <w:rStyle w:val="Hyperlink"/>
            <w:rFonts w:ascii="Arial" w:hAnsi="Arial" w:cs="Arial"/>
          </w:rPr>
          <w:t>https://www.gov.uk/government/publications/dbs-guidance-leaflets/regulated-activity-with-children</w:t>
        </w:r>
      </w:hyperlink>
      <w:r>
        <w:rPr>
          <w:rFonts w:ascii="Arial" w:hAnsi="Arial" w:cs="Arial"/>
        </w:rPr>
        <w:t xml:space="preserve"> </w:t>
      </w:r>
    </w:p>
    <w:p w14:paraId="2F0A9CEF" w14:textId="3679457F"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The Reading Framework – DfE guidance on teaching reading and developing language from EYFS upwards. - </w:t>
      </w:r>
      <w:hyperlink r:id="rId12" w:history="1">
        <w:r w:rsidRPr="00A45801">
          <w:rPr>
            <w:rStyle w:val="Hyperlink"/>
            <w:rFonts w:ascii="Arial" w:hAnsi="Arial" w:cs="Arial"/>
          </w:rPr>
          <w:t>https://assets.publishing.service.gov.uk/media/664f600c05e5fe28788fc437/The_reading_framework_.pdf</w:t>
        </w:r>
      </w:hyperlink>
      <w:r>
        <w:rPr>
          <w:rFonts w:ascii="Arial" w:hAnsi="Arial" w:cs="Arial"/>
        </w:rPr>
        <w:t xml:space="preserve"> </w:t>
      </w:r>
    </w:p>
    <w:p w14:paraId="45334EF2" w14:textId="422BE54D"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The Writing Framework (2025) – DfE guidance on talk, transcription, sentence mastery and feedback for writing. - </w:t>
      </w:r>
      <w:hyperlink r:id="rId13" w:history="1">
        <w:r w:rsidRPr="00A45801">
          <w:rPr>
            <w:rStyle w:val="Hyperlink"/>
            <w:rFonts w:ascii="Arial" w:hAnsi="Arial" w:cs="Arial"/>
          </w:rPr>
          <w:t>https://assets.publishing.service.gov.uk/media/68bec95444fd43581bda1c86/The_writing_framework_092025.pdf</w:t>
        </w:r>
      </w:hyperlink>
      <w:r>
        <w:rPr>
          <w:rFonts w:ascii="Arial" w:hAnsi="Arial" w:cs="Arial"/>
        </w:rPr>
        <w:t xml:space="preserve"> </w:t>
      </w:r>
    </w:p>
    <w:p w14:paraId="5C6876C0" w14:textId="59102E53"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Research evidence on reading for pleasure – DfE summary of benefits, approaches and the role of libraries. - </w:t>
      </w:r>
      <w:hyperlink r:id="rId14" w:history="1">
        <w:r w:rsidRPr="00A45801">
          <w:rPr>
            <w:rStyle w:val="Hyperlink"/>
            <w:rFonts w:ascii="Arial" w:hAnsi="Arial" w:cs="Arial"/>
          </w:rPr>
          <w:t>https://assets.publishing.service.gov.uk/media/5a7c18d540f0b61a825d66e9/reading_for_pleasure.pdf</w:t>
        </w:r>
      </w:hyperlink>
      <w:r>
        <w:rPr>
          <w:rFonts w:ascii="Arial" w:hAnsi="Arial" w:cs="Arial"/>
        </w:rPr>
        <w:t xml:space="preserve"> </w:t>
      </w:r>
    </w:p>
    <w:p w14:paraId="2EA07F9D" w14:textId="6B71826D"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National curriculum in England (Primary) – framework document with statutory aims and programmes of study for KS1–2. - </w:t>
      </w:r>
      <w:hyperlink r:id="rId15" w:history="1">
        <w:r w:rsidRPr="00A45801">
          <w:rPr>
            <w:rStyle w:val="Hyperlink"/>
            <w:rFonts w:ascii="Arial" w:hAnsi="Arial" w:cs="Arial"/>
          </w:rPr>
          <w:t>https://assets.publishing.service.gov.uk/media/5a81a9abe5274a2e8ab55319/PRIMARY_national_curriculum.pdf</w:t>
        </w:r>
      </w:hyperlink>
      <w:r>
        <w:rPr>
          <w:rFonts w:ascii="Arial" w:hAnsi="Arial" w:cs="Arial"/>
        </w:rPr>
        <w:t xml:space="preserve"> </w:t>
      </w:r>
    </w:p>
    <w:p w14:paraId="5E4C7809" w14:textId="59544255"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National curriculum in England (Secondary) – corrected PDF of the statutory framework for KS3–4. - </w:t>
      </w:r>
      <w:hyperlink r:id="rId16" w:history="1">
        <w:r w:rsidRPr="00A45801">
          <w:rPr>
            <w:rStyle w:val="Hyperlink"/>
            <w:rFonts w:ascii="Arial" w:hAnsi="Arial" w:cs="Arial"/>
          </w:rPr>
          <w:t>https://assets.publishing.service.gov.uk/media/5da7291840f0b6598f806433/Secondary_national_curriculum_corrected_PDF.pdf</w:t>
        </w:r>
      </w:hyperlink>
      <w:r>
        <w:rPr>
          <w:rFonts w:ascii="Arial" w:hAnsi="Arial" w:cs="Arial"/>
        </w:rPr>
        <w:t xml:space="preserve"> </w:t>
      </w:r>
    </w:p>
    <w:p w14:paraId="36A5CE7B" w14:textId="3B158308"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English programmes of study KS1–2 – statutory expectations for English, including spoken language. - </w:t>
      </w:r>
      <w:hyperlink r:id="rId17" w:history="1">
        <w:r w:rsidRPr="00A45801">
          <w:rPr>
            <w:rStyle w:val="Hyperlink"/>
            <w:rFonts w:ascii="Arial" w:hAnsi="Arial" w:cs="Arial"/>
          </w:rPr>
          <w:t>https://assets.publishing.service.gov.uk/media/5a7de93840f0b62305b7f8ee/PRIMARY_national_curriculum_-_English_220714.pdf</w:t>
        </w:r>
      </w:hyperlink>
      <w:r>
        <w:rPr>
          <w:rFonts w:ascii="Arial" w:hAnsi="Arial" w:cs="Arial"/>
        </w:rPr>
        <w:t xml:space="preserve"> </w:t>
      </w:r>
    </w:p>
    <w:p w14:paraId="11EF1D07" w14:textId="2EEC355F"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English programmes of study KS3 – secondary English document highlighting spoken language and presentations. - </w:t>
      </w:r>
      <w:hyperlink r:id="rId18" w:history="1">
        <w:r w:rsidRPr="00A45801">
          <w:rPr>
            <w:rStyle w:val="Hyperlink"/>
            <w:rFonts w:ascii="Arial" w:hAnsi="Arial" w:cs="Arial"/>
          </w:rPr>
          <w:t>https://assets.publishing.service.gov.uk/media/5a7b8761ed915d4147620f6b/SECONDARY_national_curriculum_-_English2.pdf</w:t>
        </w:r>
      </w:hyperlink>
      <w:r>
        <w:rPr>
          <w:rFonts w:ascii="Arial" w:hAnsi="Arial" w:cs="Arial"/>
        </w:rPr>
        <w:t xml:space="preserve"> </w:t>
      </w:r>
    </w:p>
    <w:p w14:paraId="1D394EF1" w14:textId="5E7F0D86" w:rsidR="00124440" w:rsidRPr="00124440" w:rsidRDefault="00124440" w:rsidP="00124440">
      <w:pPr>
        <w:pStyle w:val="ListParagraph"/>
        <w:numPr>
          <w:ilvl w:val="0"/>
          <w:numId w:val="11"/>
        </w:numPr>
        <w:rPr>
          <w:rFonts w:ascii="Arial" w:hAnsi="Arial" w:cs="Arial"/>
        </w:rPr>
      </w:pPr>
      <w:r w:rsidRPr="00124440">
        <w:rPr>
          <w:rFonts w:ascii="Arial" w:hAnsi="Arial" w:cs="Arial"/>
        </w:rPr>
        <w:lastRenderedPageBreak/>
        <w:t xml:space="preserve">DfE announcement on secondary reading – Year 8 reading test policy context and literacy focus. - </w:t>
      </w:r>
      <w:hyperlink r:id="rId19" w:history="1">
        <w:r w:rsidRPr="00A45801">
          <w:rPr>
            <w:rStyle w:val="Hyperlink"/>
            <w:rFonts w:ascii="Arial" w:hAnsi="Arial" w:cs="Arial"/>
          </w:rPr>
          <w:t>https://www.gov.uk/government/news/focus-on-reading-in-secondary-years-to-drive-up-standards</w:t>
        </w:r>
      </w:hyperlink>
      <w:r>
        <w:rPr>
          <w:rFonts w:ascii="Arial" w:hAnsi="Arial" w:cs="Arial"/>
        </w:rPr>
        <w:t xml:space="preserve"> </w:t>
      </w:r>
    </w:p>
    <w:p w14:paraId="3A962C46" w14:textId="6DCC3C2A"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Curriculum and Assessment Review – final report and government response setting direction for curriculum and assessment policy. - </w:t>
      </w:r>
      <w:hyperlink r:id="rId20" w:history="1">
        <w:r w:rsidRPr="00A45801">
          <w:rPr>
            <w:rStyle w:val="Hyperlink"/>
            <w:rFonts w:ascii="Arial" w:hAnsi="Arial" w:cs="Arial"/>
          </w:rPr>
          <w:t>https://www.gov.uk/government/publications/curriculum-and-assessment-review-final-report-government-response</w:t>
        </w:r>
      </w:hyperlink>
      <w:r>
        <w:rPr>
          <w:rFonts w:ascii="Arial" w:hAnsi="Arial" w:cs="Arial"/>
        </w:rPr>
        <w:t xml:space="preserve"> </w:t>
      </w:r>
    </w:p>
    <w:p w14:paraId="2E2D402A" w14:textId="50E4B156"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School Reading List – curated reading lists and resources to support reading for pleasure across phases. - </w:t>
      </w:r>
      <w:hyperlink r:id="rId21" w:history="1">
        <w:r w:rsidRPr="00A45801">
          <w:rPr>
            <w:rStyle w:val="Hyperlink"/>
            <w:rFonts w:ascii="Arial" w:hAnsi="Arial" w:cs="Arial"/>
          </w:rPr>
          <w:t>https://schoolreadinglist.co.uk/</w:t>
        </w:r>
      </w:hyperlink>
      <w:r>
        <w:rPr>
          <w:rFonts w:ascii="Arial" w:hAnsi="Arial" w:cs="Arial"/>
        </w:rPr>
        <w:t xml:space="preserve"> </w:t>
      </w:r>
    </w:p>
    <w:p w14:paraId="190350B8" w14:textId="70927E9D"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School Reading List: Must-have resources for English teachers – practical ideas and professional reading for writing pedagogy. - </w:t>
      </w:r>
      <w:hyperlink r:id="rId22" w:history="1">
        <w:r w:rsidRPr="00A45801">
          <w:rPr>
            <w:rStyle w:val="Hyperlink"/>
            <w:rFonts w:ascii="Arial" w:hAnsi="Arial" w:cs="Arial"/>
          </w:rPr>
          <w:t>https://schoolreadinglist.co.uk/resources/resources-for-english-teachers/</w:t>
        </w:r>
      </w:hyperlink>
      <w:r>
        <w:rPr>
          <w:rFonts w:ascii="Arial" w:hAnsi="Arial" w:cs="Arial"/>
        </w:rPr>
        <w:t xml:space="preserve"> </w:t>
      </w:r>
    </w:p>
    <w:p w14:paraId="2F3C64EF" w14:textId="7BEF5212" w:rsidR="00124440" w:rsidRPr="00124440" w:rsidRDefault="00124440" w:rsidP="00124440">
      <w:pPr>
        <w:pStyle w:val="ListParagraph"/>
        <w:numPr>
          <w:ilvl w:val="0"/>
          <w:numId w:val="11"/>
        </w:numPr>
        <w:rPr>
          <w:rFonts w:ascii="Arial" w:hAnsi="Arial" w:cs="Arial"/>
        </w:rPr>
      </w:pPr>
      <w:r w:rsidRPr="00124440">
        <w:rPr>
          <w:rFonts w:ascii="Arial" w:hAnsi="Arial" w:cs="Arial"/>
        </w:rPr>
        <w:t xml:space="preserve">School Reading List: Resources hub – index of classroom resources for EYFS to KS5. - </w:t>
      </w:r>
      <w:hyperlink r:id="rId23" w:history="1">
        <w:r w:rsidRPr="00A45801">
          <w:rPr>
            <w:rStyle w:val="Hyperlink"/>
            <w:rFonts w:ascii="Arial" w:hAnsi="Arial" w:cs="Arial"/>
          </w:rPr>
          <w:t>https://schoolreadinglist.co.uk/category/resources/</w:t>
        </w:r>
      </w:hyperlink>
      <w:r>
        <w:rPr>
          <w:rFonts w:ascii="Arial" w:hAnsi="Arial" w:cs="Arial"/>
        </w:rPr>
        <w:t xml:space="preserve"> </w:t>
      </w:r>
    </w:p>
    <w:p w14:paraId="3AF8E03E" w14:textId="300D67FF" w:rsidR="00124440" w:rsidRPr="00124440" w:rsidRDefault="00124440" w:rsidP="00124440">
      <w:pPr>
        <w:pStyle w:val="ListParagraph"/>
        <w:numPr>
          <w:ilvl w:val="0"/>
          <w:numId w:val="11"/>
        </w:numPr>
        <w:rPr>
          <w:rFonts w:ascii="Arial" w:hAnsi="Arial" w:cs="Arial"/>
        </w:rPr>
      </w:pPr>
      <w:proofErr w:type="spellStart"/>
      <w:r w:rsidRPr="00124440">
        <w:rPr>
          <w:rFonts w:ascii="Arial" w:hAnsi="Arial" w:cs="Arial"/>
        </w:rPr>
        <w:t>Scribblebibble</w:t>
      </w:r>
      <w:proofErr w:type="spellEnd"/>
      <w:r w:rsidRPr="00124440">
        <w:rPr>
          <w:rFonts w:ascii="Arial" w:hAnsi="Arial" w:cs="Arial"/>
        </w:rPr>
        <w:t xml:space="preserve"> Resources – practical prompts, generators and guides for young writers and teachers. - </w:t>
      </w:r>
      <w:hyperlink r:id="rId24" w:history="1">
        <w:r w:rsidRPr="00A45801">
          <w:rPr>
            <w:rStyle w:val="Hyperlink"/>
            <w:rFonts w:ascii="Arial" w:hAnsi="Arial" w:cs="Arial"/>
          </w:rPr>
          <w:t>https://scribblebibble.com/resources/</w:t>
        </w:r>
      </w:hyperlink>
      <w:r>
        <w:rPr>
          <w:rFonts w:ascii="Arial" w:hAnsi="Arial" w:cs="Arial"/>
        </w:rPr>
        <w:t xml:space="preserve"> </w:t>
      </w:r>
    </w:p>
    <w:p w14:paraId="78BF85EF" w14:textId="77777777" w:rsidR="00124440" w:rsidRPr="00124440" w:rsidRDefault="00124440" w:rsidP="00124440">
      <w:pPr>
        <w:rPr>
          <w:rFonts w:ascii="Arial" w:hAnsi="Arial" w:cs="Arial"/>
        </w:rPr>
      </w:pPr>
    </w:p>
    <w:p w14:paraId="668212BD" w14:textId="77777777" w:rsidR="00124440" w:rsidRPr="00124440" w:rsidRDefault="00124440" w:rsidP="00124440">
      <w:pPr>
        <w:pStyle w:val="Heading3"/>
      </w:pPr>
      <w:r w:rsidRPr="00124440">
        <w:t>Appendix A: Project brief template (complete before commissioning)</w:t>
      </w:r>
    </w:p>
    <w:p w14:paraId="2715D2AD" w14:textId="77777777" w:rsidR="00124440" w:rsidRPr="00124440" w:rsidRDefault="00124440" w:rsidP="00124440">
      <w:pPr>
        <w:rPr>
          <w:rFonts w:ascii="Arial" w:hAnsi="Arial" w:cs="Arial"/>
        </w:rPr>
      </w:pPr>
    </w:p>
    <w:p w14:paraId="0B3FED8D"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Project title: [Insert]</w:t>
      </w:r>
    </w:p>
    <w:p w14:paraId="2E88DE44"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Commissioning department: [Insert]</w:t>
      </w:r>
    </w:p>
    <w:p w14:paraId="53C39857"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Residency Lead: [Insert]</w:t>
      </w:r>
    </w:p>
    <w:p w14:paraId="11B81FF1"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Writer/Poet: [To be confirmed]</w:t>
      </w:r>
    </w:p>
    <w:p w14:paraId="5FAE2E53"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Rationale and need: [Evidence of pupil need; link to SDP/SEF]</w:t>
      </w:r>
    </w:p>
    <w:p w14:paraId="383414D2"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Aims and objectives: [SMART outcomes for engagement, reading, writing, oracy]</w:t>
      </w:r>
    </w:p>
    <w:p w14:paraId="410FA0FE"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Scope and outputs: [Sessions, staff CPD, event, publication, digital showcase]</w:t>
      </w:r>
    </w:p>
    <w:p w14:paraId="0FA00EE9"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Target groups and equity: [Phases, classes, cohorts; how access is ensured]</w:t>
      </w:r>
    </w:p>
    <w:p w14:paraId="0A68C3EF"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Curriculum links: [English programmes of study and cross-curricular literacy]</w:t>
      </w:r>
    </w:p>
    <w:p w14:paraId="70315FA5"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Safeguarding and supervision plan: [DBS level, supervision, visitor protocols]</w:t>
      </w:r>
    </w:p>
    <w:p w14:paraId="312F2325"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Inclusion and accessibility plan: [Adjustments, formats, interpreters, physical access]</w:t>
      </w:r>
    </w:p>
    <w:p w14:paraId="786412FC"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Timeline and milestones: [Planning, delivery weeks, event/publication deadlines]</w:t>
      </w:r>
    </w:p>
    <w:p w14:paraId="323957DE"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Budget summary: [Fees, preparation, resources, access costs, evaluation]</w:t>
      </w:r>
    </w:p>
    <w:p w14:paraId="5CEC9F1C"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Evaluation framework: [What, how, when, who; baseline and end-point]</w:t>
      </w:r>
    </w:p>
    <w:p w14:paraId="7CA0EF9A" w14:textId="77777777" w:rsidR="00124440" w:rsidRPr="00124440" w:rsidRDefault="00124440" w:rsidP="00124440">
      <w:pPr>
        <w:pStyle w:val="ListParagraph"/>
        <w:numPr>
          <w:ilvl w:val="0"/>
          <w:numId w:val="12"/>
        </w:numPr>
        <w:rPr>
          <w:rFonts w:ascii="Arial" w:hAnsi="Arial" w:cs="Arial"/>
        </w:rPr>
      </w:pPr>
      <w:r w:rsidRPr="00124440">
        <w:rPr>
          <w:rFonts w:ascii="Arial" w:hAnsi="Arial" w:cs="Arial"/>
        </w:rPr>
        <w:t>Risk assessment summary: [Key risks, mitigations, contingencies, owners]</w:t>
      </w:r>
    </w:p>
    <w:p w14:paraId="4514DF81" w14:textId="77777777" w:rsidR="00124440" w:rsidRPr="00124440" w:rsidRDefault="00124440" w:rsidP="00124440">
      <w:pPr>
        <w:rPr>
          <w:rFonts w:ascii="Arial" w:hAnsi="Arial" w:cs="Arial"/>
        </w:rPr>
      </w:pPr>
    </w:p>
    <w:p w14:paraId="4CCF3BBE" w14:textId="77777777" w:rsidR="00124440" w:rsidRPr="00124440" w:rsidRDefault="00124440" w:rsidP="00124440">
      <w:pPr>
        <w:pStyle w:val="Heading3"/>
      </w:pPr>
      <w:r w:rsidRPr="00124440">
        <w:t>Appendix B: Contract checklist (to accompany school’s standard services contract)</w:t>
      </w:r>
    </w:p>
    <w:p w14:paraId="4533C6BC" w14:textId="77777777" w:rsidR="00124440" w:rsidRPr="00124440" w:rsidRDefault="00124440" w:rsidP="00124440">
      <w:pPr>
        <w:rPr>
          <w:rFonts w:ascii="Arial" w:hAnsi="Arial" w:cs="Arial"/>
        </w:rPr>
      </w:pPr>
    </w:p>
    <w:p w14:paraId="6E5BE48C" w14:textId="77777777" w:rsidR="00124440" w:rsidRPr="00124440" w:rsidRDefault="00124440" w:rsidP="00124440">
      <w:pPr>
        <w:rPr>
          <w:rFonts w:ascii="Arial" w:hAnsi="Arial" w:cs="Arial"/>
        </w:rPr>
      </w:pPr>
      <w:r w:rsidRPr="00124440">
        <w:rPr>
          <w:rFonts w:ascii="Arial" w:hAnsi="Arial" w:cs="Arial"/>
        </w:rPr>
        <w:t xml:space="preserve">The contract must state the service description, timetable, preparation and delivery hours, payment schedule, expenses, IP and moral rights, safeguarding and supervision </w:t>
      </w:r>
      <w:r w:rsidRPr="00124440">
        <w:rPr>
          <w:rFonts w:ascii="Arial" w:hAnsi="Arial" w:cs="Arial"/>
        </w:rPr>
        <w:lastRenderedPageBreak/>
        <w:t>expectations, data protection and image permissions, H&amp;S compliance, insurance, confidentiality, and termination. It must confirm self-employed status unless the school is employing the writer as staff.</w:t>
      </w:r>
    </w:p>
    <w:p w14:paraId="565BCF49" w14:textId="77777777" w:rsidR="00124440" w:rsidRPr="00124440" w:rsidRDefault="00124440" w:rsidP="00124440">
      <w:pPr>
        <w:rPr>
          <w:rFonts w:ascii="Arial" w:hAnsi="Arial" w:cs="Arial"/>
        </w:rPr>
      </w:pPr>
    </w:p>
    <w:p w14:paraId="1B2C0A40" w14:textId="77777777" w:rsidR="00124440" w:rsidRPr="00124440" w:rsidRDefault="00124440" w:rsidP="00124440">
      <w:pPr>
        <w:pStyle w:val="Heading3"/>
      </w:pPr>
      <w:r w:rsidRPr="00124440">
        <w:t>Appendix C: Safeguarding and visitor supervision statement (to display to all visiting writers)</w:t>
      </w:r>
    </w:p>
    <w:p w14:paraId="0391EDDB" w14:textId="77777777" w:rsidR="00124440" w:rsidRPr="00124440" w:rsidRDefault="00124440" w:rsidP="00124440">
      <w:pPr>
        <w:rPr>
          <w:rFonts w:ascii="Arial" w:hAnsi="Arial" w:cs="Arial"/>
        </w:rPr>
      </w:pPr>
    </w:p>
    <w:p w14:paraId="105E8B4E" w14:textId="77777777" w:rsidR="00124440" w:rsidRPr="00124440" w:rsidRDefault="00124440" w:rsidP="00124440">
      <w:pPr>
        <w:rPr>
          <w:rFonts w:ascii="Arial" w:hAnsi="Arial" w:cs="Arial"/>
        </w:rPr>
      </w:pPr>
      <w:r w:rsidRPr="00124440">
        <w:rPr>
          <w:rFonts w:ascii="Arial" w:hAnsi="Arial" w:cs="Arial"/>
        </w:rPr>
        <w:t>Visiting writers are supervised by qualified staff at all times. They adhere to the school’s child protection policy and code of conduct, follow instructions from the DSL or deputies, do not photograph or record pupils without permission, and never remove pupil work or data from site without prior authorisation. Writers who require a DBS check will not begin regulated activity until the school has completed its checks; supervised, occasional activity is risk assessed and supervised to ensure that unsupervised contact does not occur.</w:t>
      </w:r>
    </w:p>
    <w:p w14:paraId="1612F147" w14:textId="77777777" w:rsidR="00124440" w:rsidRPr="00124440" w:rsidRDefault="00124440" w:rsidP="00124440">
      <w:pPr>
        <w:rPr>
          <w:rFonts w:ascii="Arial" w:hAnsi="Arial" w:cs="Arial"/>
        </w:rPr>
      </w:pPr>
    </w:p>
    <w:p w14:paraId="6FBEDE46" w14:textId="77777777" w:rsidR="00124440" w:rsidRPr="00124440" w:rsidRDefault="00124440" w:rsidP="00124440">
      <w:pPr>
        <w:pStyle w:val="Heading2"/>
      </w:pPr>
      <w:r w:rsidRPr="00124440">
        <w:t>Notes on sources used in this template</w:t>
      </w:r>
    </w:p>
    <w:p w14:paraId="08620717" w14:textId="77777777" w:rsidR="00124440" w:rsidRPr="00124440" w:rsidRDefault="00124440" w:rsidP="00124440">
      <w:pPr>
        <w:rPr>
          <w:rFonts w:ascii="Arial" w:hAnsi="Arial" w:cs="Arial"/>
        </w:rPr>
      </w:pPr>
    </w:p>
    <w:p w14:paraId="33B6A0F3" w14:textId="77777777" w:rsidR="00124440" w:rsidRPr="00124440" w:rsidRDefault="00124440" w:rsidP="00124440">
      <w:pPr>
        <w:rPr>
          <w:rFonts w:ascii="Arial" w:hAnsi="Arial" w:cs="Arial"/>
        </w:rPr>
      </w:pPr>
      <w:r w:rsidRPr="00124440">
        <w:rPr>
          <w:rFonts w:ascii="Arial" w:hAnsi="Arial" w:cs="Arial"/>
        </w:rPr>
        <w:t>This template integrates statutory and official guidance current as of 11 November 2025, including Ofsted’s Education Inspection Framework for use from November 2025, the ISI inspection framework, National Minimum Standards for Boarding Schools (2022), Keeping Children Safe in Education (2025), the DfE Reading Framework and Writing Framework (2025), national curriculum documents for primary and secondary phases, the DfE announcement on secondary reading tests, and the government’s Curriculum and Assessment Review response. It also adapts best-practice operational guidance from legacy Writers-in-Residence materials to contemporary school contexts, updating safeguarding terminology and visitor supervision expectations.</w:t>
      </w:r>
    </w:p>
    <w:p w14:paraId="00494879" w14:textId="77777777" w:rsidR="00124440" w:rsidRPr="00124440" w:rsidRDefault="00124440" w:rsidP="00124440">
      <w:pPr>
        <w:rPr>
          <w:rFonts w:ascii="Arial" w:hAnsi="Arial" w:cs="Arial"/>
        </w:rPr>
      </w:pPr>
    </w:p>
    <w:p w14:paraId="166DF44B" w14:textId="77777777" w:rsidR="00124440" w:rsidRPr="00124440" w:rsidRDefault="00124440" w:rsidP="00124440">
      <w:pPr>
        <w:pStyle w:val="Heading3"/>
      </w:pPr>
      <w:r w:rsidRPr="00124440">
        <w:t>Completion checklist (for [School Name] to action before launch):</w:t>
      </w:r>
    </w:p>
    <w:p w14:paraId="6C2054EC" w14:textId="1341ACC7" w:rsidR="00CD21AE" w:rsidRPr="00124440" w:rsidRDefault="00124440" w:rsidP="00124440">
      <w:pPr>
        <w:pStyle w:val="ListParagraph"/>
        <w:numPr>
          <w:ilvl w:val="0"/>
          <w:numId w:val="13"/>
        </w:numPr>
        <w:rPr>
          <w:rFonts w:ascii="Arial" w:hAnsi="Arial" w:cs="Arial"/>
        </w:rPr>
      </w:pPr>
      <w:r w:rsidRPr="00124440">
        <w:rPr>
          <w:rFonts w:ascii="Arial" w:hAnsi="Arial" w:cs="Arial"/>
        </w:rPr>
        <w:t>Complete placeholders; agree and sign contract; schedule induction and mid-point review; publish staff guidance and parent information; complete risk assessment; confirm supervision and DBS decisions; prepare accessible resources; set evaluation baselines; confirm event or publication logistics; diarise final report to governors.</w:t>
      </w:r>
    </w:p>
    <w:p w14:paraId="09764897" w14:textId="77777777" w:rsidR="00124440" w:rsidRPr="00CD21AE" w:rsidRDefault="00124440" w:rsidP="00124440">
      <w:pPr>
        <w:rPr>
          <w:rFonts w:ascii="Arial" w:hAnsi="Arial" w:cs="Arial"/>
        </w:rPr>
      </w:pPr>
    </w:p>
    <w:p w14:paraId="51681B94" w14:textId="77777777" w:rsidR="00E63228" w:rsidRPr="00CD21AE" w:rsidRDefault="00E63228" w:rsidP="00E63228">
      <w:pPr>
        <w:pStyle w:val="Heading2"/>
        <w:rPr>
          <w:rFonts w:ascii="Arial" w:hAnsi="Arial" w:cs="Arial"/>
        </w:rPr>
      </w:pPr>
      <w:r w:rsidRPr="00CD21AE">
        <w:rPr>
          <w:rFonts w:ascii="Arial" w:hAnsi="Arial" w:cs="Arial"/>
        </w:rPr>
        <w:t>Policy copyright notes</w:t>
      </w:r>
    </w:p>
    <w:p w14:paraId="21F6EC30" w14:textId="77777777" w:rsidR="00E63228" w:rsidRPr="00CD21AE" w:rsidRDefault="00E63228" w:rsidP="00E63228">
      <w:pPr>
        <w:rPr>
          <w:rFonts w:ascii="Arial" w:hAnsi="Arial" w:cs="Arial"/>
        </w:rPr>
      </w:pPr>
    </w:p>
    <w:p w14:paraId="18CFA4BD" w14:textId="77777777" w:rsidR="00E63228" w:rsidRPr="00CD21AE" w:rsidRDefault="00E63228" w:rsidP="00E63228">
      <w:pPr>
        <w:rPr>
          <w:rFonts w:ascii="Arial" w:hAnsi="Arial" w:cs="Arial"/>
        </w:rPr>
      </w:pPr>
      <w:r w:rsidRPr="00CD21AE">
        <w:rPr>
          <w:rFonts w:ascii="Arial" w:hAnsi="Arial" w:cs="Arial"/>
        </w:rPr>
        <w:t xml:space="preserve">This </w:t>
      </w:r>
      <w:r w:rsidRPr="00CD21AE">
        <w:rPr>
          <w:rFonts w:ascii="Arial" w:hAnsi="Arial" w:cs="Arial"/>
          <w:b/>
          <w:bCs/>
        </w:rPr>
        <w:t>free</w:t>
      </w:r>
      <w:r w:rsidRPr="00CD21AE">
        <w:rPr>
          <w:rFonts w:ascii="Arial" w:hAnsi="Arial" w:cs="Arial"/>
        </w:rPr>
        <w:t xml:space="preserve"> policy template is licensed under the Creative Commons Attribution 4.0 International licence (CC BY 4.0). </w:t>
      </w:r>
      <w:r w:rsidRPr="00CD21AE">
        <w:rPr>
          <w:rFonts w:ascii="Arial" w:hAnsi="Arial" w:cs="Arial"/>
          <w:b/>
          <w:bCs/>
        </w:rPr>
        <w:t xml:space="preserve">You may copy, share, adapt, and build upon it for any </w:t>
      </w:r>
      <w:r w:rsidRPr="00CD21AE">
        <w:rPr>
          <w:rFonts w:ascii="Arial" w:hAnsi="Arial" w:cs="Arial"/>
          <w:b/>
          <w:bCs/>
        </w:rPr>
        <w:lastRenderedPageBreak/>
        <w:t xml:space="preserve">purpose, including commercially, provided you include a clear attribution URL linking to </w:t>
      </w:r>
      <w:hyperlink r:id="rId25" w:tgtFrame="_new" w:history="1">
        <w:r w:rsidRPr="00CD21AE">
          <w:rPr>
            <w:rStyle w:val="Hyperlink"/>
            <w:rFonts w:ascii="Arial" w:hAnsi="Arial" w:cs="Arial"/>
            <w:b/>
            <w:bCs/>
          </w:rPr>
          <w:t>https://schoolreadinglist.co.uk</w:t>
        </w:r>
      </w:hyperlink>
      <w:r w:rsidRPr="00CD21AE">
        <w:rPr>
          <w:rFonts w:ascii="Arial" w:hAnsi="Arial" w:cs="Arial"/>
        </w:rPr>
        <w:t xml:space="preserve"> and state that the policy was sourced from, based on, or uses part of content from </w:t>
      </w:r>
      <w:hyperlink r:id="rId26" w:tgtFrame="_new" w:history="1">
        <w:r w:rsidRPr="00CD21AE">
          <w:rPr>
            <w:rStyle w:val="Hyperlink"/>
            <w:rFonts w:ascii="Arial" w:hAnsi="Arial" w:cs="Arial"/>
          </w:rPr>
          <w:t>https://schoolreadinglist.co.uk</w:t>
        </w:r>
      </w:hyperlink>
      <w:r w:rsidRPr="00CD21AE">
        <w:rPr>
          <w:rFonts w:ascii="Arial" w:hAnsi="Arial" w:cs="Arial"/>
        </w:rPr>
        <w:t xml:space="preserve">. Keep the attribution in the policy and any derivatives. No additional restrictions should be applied beyond the licence. Full licence terms: </w:t>
      </w:r>
      <w:hyperlink r:id="rId27" w:history="1">
        <w:r w:rsidRPr="00CD21AE">
          <w:rPr>
            <w:rStyle w:val="Hyperlink"/>
            <w:rFonts w:ascii="Arial" w:hAnsi="Arial" w:cs="Arial"/>
          </w:rPr>
          <w:t>https://creativecommons.org/licenses/by/4.0/</w:t>
        </w:r>
      </w:hyperlink>
      <w:r w:rsidRPr="00CD21AE">
        <w:rPr>
          <w:rFonts w:ascii="Arial" w:hAnsi="Arial" w:cs="Arial"/>
        </w:rPr>
        <w:t>.</w:t>
      </w:r>
    </w:p>
    <w:p w14:paraId="70EF9C15" w14:textId="77777777" w:rsidR="00E63228" w:rsidRPr="00CD21AE" w:rsidRDefault="00E63228" w:rsidP="00E63228">
      <w:pPr>
        <w:rPr>
          <w:rFonts w:ascii="Arial" w:hAnsi="Arial" w:cs="Arial"/>
        </w:rPr>
      </w:pPr>
    </w:p>
    <w:p w14:paraId="633DB57B" w14:textId="77777777" w:rsidR="00E63228" w:rsidRPr="00CD21AE" w:rsidRDefault="00E63228" w:rsidP="00FD0D9D">
      <w:pPr>
        <w:rPr>
          <w:rFonts w:ascii="Arial" w:hAnsi="Arial" w:cs="Arial"/>
        </w:rPr>
      </w:pPr>
    </w:p>
    <w:sectPr w:rsidR="00E63228" w:rsidRPr="00CD21AE">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550E" w14:textId="77777777" w:rsidR="00493A8E" w:rsidRDefault="00493A8E" w:rsidP="00CC5772">
      <w:pPr>
        <w:spacing w:after="0" w:line="240" w:lineRule="auto"/>
      </w:pPr>
      <w:r>
        <w:separator/>
      </w:r>
    </w:p>
  </w:endnote>
  <w:endnote w:type="continuationSeparator" w:id="0">
    <w:p w14:paraId="666C868A" w14:textId="77777777" w:rsidR="00493A8E" w:rsidRDefault="00493A8E"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185EC7">
    <w:pPr>
      <w:pStyle w:val="ListParagraph"/>
      <w:numPr>
        <w:ilvl w:val="0"/>
        <w:numId w:val="1"/>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185EC7">
    <w:pPr>
      <w:pStyle w:val="ListParagraph"/>
      <w:numPr>
        <w:ilvl w:val="0"/>
        <w:numId w:val="1"/>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185EC7">
    <w:pPr>
      <w:pStyle w:val="ListParagraph"/>
      <w:numPr>
        <w:ilvl w:val="0"/>
        <w:numId w:val="1"/>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185EC7">
    <w:pPr>
      <w:pStyle w:val="ListParagraph"/>
      <w:numPr>
        <w:ilvl w:val="0"/>
        <w:numId w:val="1"/>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1D89" w14:textId="77777777" w:rsidR="00493A8E" w:rsidRDefault="00493A8E" w:rsidP="00CC5772">
      <w:pPr>
        <w:spacing w:after="0" w:line="240" w:lineRule="auto"/>
      </w:pPr>
      <w:r>
        <w:separator/>
      </w:r>
    </w:p>
  </w:footnote>
  <w:footnote w:type="continuationSeparator" w:id="0">
    <w:p w14:paraId="3FE23026" w14:textId="77777777" w:rsidR="00493A8E" w:rsidRDefault="00493A8E"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379B"/>
    <w:multiLevelType w:val="hybridMultilevel"/>
    <w:tmpl w:val="0CDC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265A7"/>
    <w:multiLevelType w:val="hybridMultilevel"/>
    <w:tmpl w:val="F9E8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F1E50"/>
    <w:multiLevelType w:val="hybridMultilevel"/>
    <w:tmpl w:val="587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E6C"/>
    <w:multiLevelType w:val="hybridMultilevel"/>
    <w:tmpl w:val="5E8E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95B35"/>
    <w:multiLevelType w:val="hybridMultilevel"/>
    <w:tmpl w:val="9054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A043A"/>
    <w:multiLevelType w:val="hybridMultilevel"/>
    <w:tmpl w:val="BB9E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30115"/>
    <w:multiLevelType w:val="hybridMultilevel"/>
    <w:tmpl w:val="64CE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808BA"/>
    <w:multiLevelType w:val="hybridMultilevel"/>
    <w:tmpl w:val="D4B4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13BED"/>
    <w:multiLevelType w:val="hybridMultilevel"/>
    <w:tmpl w:val="8A20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F728B"/>
    <w:multiLevelType w:val="hybridMultilevel"/>
    <w:tmpl w:val="2042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03FDE"/>
    <w:multiLevelType w:val="hybridMultilevel"/>
    <w:tmpl w:val="C52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D4827"/>
    <w:multiLevelType w:val="hybridMultilevel"/>
    <w:tmpl w:val="9BE8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827697">
    <w:abstractNumId w:val="6"/>
  </w:num>
  <w:num w:numId="2" w16cid:durableId="680283238">
    <w:abstractNumId w:val="5"/>
  </w:num>
  <w:num w:numId="3" w16cid:durableId="315501822">
    <w:abstractNumId w:val="8"/>
  </w:num>
  <w:num w:numId="4" w16cid:durableId="1927181957">
    <w:abstractNumId w:val="0"/>
  </w:num>
  <w:num w:numId="5" w16cid:durableId="267545440">
    <w:abstractNumId w:val="2"/>
  </w:num>
  <w:num w:numId="6" w16cid:durableId="1682928066">
    <w:abstractNumId w:val="10"/>
  </w:num>
  <w:num w:numId="7" w16cid:durableId="2135128553">
    <w:abstractNumId w:val="7"/>
  </w:num>
  <w:num w:numId="8" w16cid:durableId="1137990363">
    <w:abstractNumId w:val="9"/>
  </w:num>
  <w:num w:numId="9" w16cid:durableId="1040861995">
    <w:abstractNumId w:val="11"/>
  </w:num>
  <w:num w:numId="10" w16cid:durableId="995106705">
    <w:abstractNumId w:val="4"/>
  </w:num>
  <w:num w:numId="11" w16cid:durableId="1199781291">
    <w:abstractNumId w:val="3"/>
  </w:num>
  <w:num w:numId="12" w16cid:durableId="285240727">
    <w:abstractNumId w:val="1"/>
  </w:num>
  <w:num w:numId="13" w16cid:durableId="11710700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24440"/>
    <w:rsid w:val="00177F65"/>
    <w:rsid w:val="00185EC7"/>
    <w:rsid w:val="0019451E"/>
    <w:rsid w:val="002A05B2"/>
    <w:rsid w:val="002F40F0"/>
    <w:rsid w:val="0030316A"/>
    <w:rsid w:val="00332506"/>
    <w:rsid w:val="00332AC1"/>
    <w:rsid w:val="0037785F"/>
    <w:rsid w:val="003968B5"/>
    <w:rsid w:val="00493A8E"/>
    <w:rsid w:val="004946B9"/>
    <w:rsid w:val="004D2042"/>
    <w:rsid w:val="00542232"/>
    <w:rsid w:val="005427DE"/>
    <w:rsid w:val="00557BC0"/>
    <w:rsid w:val="00560ADF"/>
    <w:rsid w:val="005A0000"/>
    <w:rsid w:val="005C09D3"/>
    <w:rsid w:val="006223D9"/>
    <w:rsid w:val="006977B2"/>
    <w:rsid w:val="006D0BDE"/>
    <w:rsid w:val="0073781A"/>
    <w:rsid w:val="00792C1D"/>
    <w:rsid w:val="007E62CC"/>
    <w:rsid w:val="0080041B"/>
    <w:rsid w:val="00880E3A"/>
    <w:rsid w:val="008A2117"/>
    <w:rsid w:val="008F0EEF"/>
    <w:rsid w:val="00910A60"/>
    <w:rsid w:val="009247BD"/>
    <w:rsid w:val="00977151"/>
    <w:rsid w:val="00996EDF"/>
    <w:rsid w:val="009D0584"/>
    <w:rsid w:val="00A00CA0"/>
    <w:rsid w:val="00A4058B"/>
    <w:rsid w:val="00AB4789"/>
    <w:rsid w:val="00B25017"/>
    <w:rsid w:val="00B25F31"/>
    <w:rsid w:val="00B5322A"/>
    <w:rsid w:val="00B94960"/>
    <w:rsid w:val="00BC2EF5"/>
    <w:rsid w:val="00BC3E5E"/>
    <w:rsid w:val="00C44F41"/>
    <w:rsid w:val="00C81E3A"/>
    <w:rsid w:val="00C8781E"/>
    <w:rsid w:val="00CA0147"/>
    <w:rsid w:val="00CC316F"/>
    <w:rsid w:val="00CC5772"/>
    <w:rsid w:val="00CD21AE"/>
    <w:rsid w:val="00CE7CF9"/>
    <w:rsid w:val="00D029D1"/>
    <w:rsid w:val="00DB1409"/>
    <w:rsid w:val="00E17235"/>
    <w:rsid w:val="00E63228"/>
    <w:rsid w:val="00ED00DD"/>
    <w:rsid w:val="00F277BC"/>
    <w:rsid w:val="00F6099C"/>
    <w:rsid w:val="00F60B7F"/>
    <w:rsid w:val="00F670A4"/>
    <w:rsid w:val="00F778F7"/>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i.net/inspection-explained/inspection-framework/interactive-version/" TargetMode="External"/><Relationship Id="rId13" Type="http://schemas.openxmlformats.org/officeDocument/2006/relationships/hyperlink" Target="https://assets.publishing.service.gov.uk/media/68bec95444fd43581bda1c86/The_writing_framework_092025.pdf" TargetMode="External"/><Relationship Id="rId18" Type="http://schemas.openxmlformats.org/officeDocument/2006/relationships/hyperlink" Target="https://assets.publishing.service.gov.uk/media/5a7b8761ed915d4147620f6b/SECONDARY_national_curriculum_-_English2.pdf" TargetMode="External"/><Relationship Id="rId26" Type="http://schemas.openxmlformats.org/officeDocument/2006/relationships/hyperlink" Target="https://schoolreadinglist.co.uk" TargetMode="External"/><Relationship Id="rId3" Type="http://schemas.openxmlformats.org/officeDocument/2006/relationships/settings" Target="settings.xml"/><Relationship Id="rId21" Type="http://schemas.openxmlformats.org/officeDocument/2006/relationships/hyperlink" Target="https://schoolreadinglist.co.uk/" TargetMode="External"/><Relationship Id="rId7" Type="http://schemas.openxmlformats.org/officeDocument/2006/relationships/hyperlink" Target="https://www.gov.uk/government/publications/education-inspection-framework/education-inspection-framework-for-use-from-november-2025" TargetMode="External"/><Relationship Id="rId12" Type="http://schemas.openxmlformats.org/officeDocument/2006/relationships/hyperlink" Target="https://assets.publishing.service.gov.uk/media/664f600c05e5fe28788fc437/The_reading_framework_.pdf" TargetMode="External"/><Relationship Id="rId17" Type="http://schemas.openxmlformats.org/officeDocument/2006/relationships/hyperlink" Target="https://assets.publishing.service.gov.uk/media/5a7de93840f0b62305b7f8ee/PRIMARY_national_curriculum_-_English_220714.pdf" TargetMode="External"/><Relationship Id="rId25" Type="http://schemas.openxmlformats.org/officeDocument/2006/relationships/hyperlink" Target="https://schoolreadinglist.co.uk" TargetMode="External"/><Relationship Id="rId2" Type="http://schemas.openxmlformats.org/officeDocument/2006/relationships/styles" Target="styles.xml"/><Relationship Id="rId16" Type="http://schemas.openxmlformats.org/officeDocument/2006/relationships/hyperlink" Target="https://assets.publishing.service.gov.uk/media/5da7291840f0b6598f806433/Secondary_national_curriculum_corrected_PDF.pdf" TargetMode="External"/><Relationship Id="rId20" Type="http://schemas.openxmlformats.org/officeDocument/2006/relationships/hyperlink" Target="https://www.gov.uk/government/publications/curriculum-and-assessment-review-final-report-government-respons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guidance-leaflets/regulated-activity-with-children" TargetMode="External"/><Relationship Id="rId24" Type="http://schemas.openxmlformats.org/officeDocument/2006/relationships/hyperlink" Target="https://scribblebibble.com/resources/" TargetMode="External"/><Relationship Id="rId5" Type="http://schemas.openxmlformats.org/officeDocument/2006/relationships/footnotes" Target="footnotes.xml"/><Relationship Id="rId15" Type="http://schemas.openxmlformats.org/officeDocument/2006/relationships/hyperlink" Target="https://assets.publishing.service.gov.uk/media/5a81a9abe5274a2e8ab55319/PRIMARY_national_curriculum.pdf" TargetMode="External"/><Relationship Id="rId23" Type="http://schemas.openxmlformats.org/officeDocument/2006/relationships/hyperlink" Target="https://schoolreadinglist.co.uk/category/resources/" TargetMode="External"/><Relationship Id="rId28" Type="http://schemas.openxmlformats.org/officeDocument/2006/relationships/header" Target="head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news/focus-on-reading-in-secondary-years-to-drive-up-standard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media/64787a31b32b9e000ca96010/National_Minimum_Standards_for_boarding_schools.pdf" TargetMode="External"/><Relationship Id="rId14" Type="http://schemas.openxmlformats.org/officeDocument/2006/relationships/hyperlink" Target="https://assets.publishing.service.gov.uk/media/5a7c18d540f0b61a825d66e9/reading_for_pleasure.pdf" TargetMode="External"/><Relationship Id="rId22" Type="http://schemas.openxmlformats.org/officeDocument/2006/relationships/hyperlink" Target="https://schoolreadinglist.co.uk/resources/resources-for-english-teachers/" TargetMode="External"/><Relationship Id="rId27" Type="http://schemas.openxmlformats.org/officeDocument/2006/relationships/hyperlink" Target="https://creativecommons.org/licenses/by/4.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3846</Words>
  <Characters>25427</Characters>
  <Application>Microsoft Office Word</Application>
  <DocSecurity>0</DocSecurity>
  <Lines>430</Lines>
  <Paragraphs>88</Paragraphs>
  <ScaleCrop>false</ScaleCrop>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3</cp:revision>
  <dcterms:created xsi:type="dcterms:W3CDTF">2025-11-11T03:00:00Z</dcterms:created>
  <dcterms:modified xsi:type="dcterms:W3CDTF">2025-11-11T03:04:00Z</dcterms:modified>
</cp:coreProperties>
</file>